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4C7" w:rsidRDefault="006354C7" w:rsidP="00B14C7B">
      <w:bookmarkStart w:id="0" w:name="_GoBack"/>
      <w:bookmarkEnd w:id="0"/>
      <w:r>
        <w:rPr>
          <w:noProof/>
          <w:lang w:eastAsia="en-GB"/>
        </w:rPr>
        <w:drawing>
          <wp:inline distT="0" distB="0" distL="0" distR="0" wp14:anchorId="47D1FCF2" wp14:editId="3545A245">
            <wp:extent cx="2522220" cy="1104265"/>
            <wp:effectExtent l="0" t="0" r="0" b="63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2522220" cy="1104265"/>
                    </a:xfrm>
                    <a:prstGeom prst="rect">
                      <a:avLst/>
                    </a:prstGeom>
                  </pic:spPr>
                </pic:pic>
              </a:graphicData>
            </a:graphic>
          </wp:inline>
        </w:drawing>
      </w:r>
    </w:p>
    <w:p w:rsidR="006354C7" w:rsidRPr="00067EAE" w:rsidRDefault="00C669B4" w:rsidP="00B14C7B">
      <w:pPr>
        <w:rPr>
          <w:b/>
          <w:sz w:val="48"/>
          <w:szCs w:val="48"/>
          <w:u w:val="single"/>
        </w:rPr>
      </w:pPr>
      <w:r w:rsidRPr="00067EAE">
        <w:rPr>
          <w:b/>
          <w:sz w:val="48"/>
          <w:szCs w:val="48"/>
        </w:rPr>
        <w:t>Part 1:</w:t>
      </w:r>
      <w:r w:rsidRPr="00067EAE">
        <w:rPr>
          <w:sz w:val="48"/>
          <w:szCs w:val="48"/>
        </w:rPr>
        <w:t xml:space="preserve"> </w:t>
      </w:r>
      <w:r w:rsidRPr="00067EAE">
        <w:rPr>
          <w:b/>
          <w:sz w:val="48"/>
          <w:szCs w:val="48"/>
        </w:rPr>
        <w:t xml:space="preserve">HET </w:t>
      </w:r>
      <w:r w:rsidR="006354C7" w:rsidRPr="00067EAE">
        <w:rPr>
          <w:b/>
          <w:sz w:val="48"/>
          <w:szCs w:val="48"/>
        </w:rPr>
        <w:t>SEND Information Report</w:t>
      </w:r>
    </w:p>
    <w:p w:rsidR="00407D4B" w:rsidRDefault="00C30E46" w:rsidP="00407D4B">
      <w:pPr>
        <w:spacing w:after="0" w:line="240" w:lineRule="auto"/>
        <w:rPr>
          <w:rFonts w:eastAsia="Times New Roman" w:cs="Calibri"/>
          <w:spacing w:val="60"/>
          <w:sz w:val="28"/>
          <w:szCs w:val="28"/>
        </w:rPr>
      </w:pPr>
      <w:r>
        <w:rPr>
          <w:rFonts w:eastAsia="Times New Roman" w:cs="Calibri"/>
          <w:spacing w:val="60"/>
          <w:sz w:val="28"/>
          <w:szCs w:val="28"/>
        </w:rPr>
        <w:t>Date of Policy: July</w:t>
      </w:r>
      <w:r w:rsidR="00572732">
        <w:rPr>
          <w:rFonts w:eastAsia="Times New Roman" w:cs="Calibri"/>
          <w:spacing w:val="60"/>
          <w:sz w:val="28"/>
          <w:szCs w:val="28"/>
        </w:rPr>
        <w:t xml:space="preserve"> 2018</w:t>
      </w:r>
    </w:p>
    <w:p w:rsidR="00407D4B" w:rsidRDefault="00C30E46" w:rsidP="00407D4B">
      <w:pPr>
        <w:spacing w:after="0" w:line="240" w:lineRule="auto"/>
        <w:rPr>
          <w:rFonts w:eastAsia="Times New Roman" w:cs="Calibri"/>
          <w:spacing w:val="60"/>
          <w:sz w:val="28"/>
          <w:szCs w:val="28"/>
        </w:rPr>
      </w:pPr>
      <w:r>
        <w:rPr>
          <w:rFonts w:eastAsia="Times New Roman" w:cs="Calibri"/>
          <w:spacing w:val="60"/>
          <w:sz w:val="28"/>
          <w:szCs w:val="28"/>
        </w:rPr>
        <w:t>Review Date: July</w:t>
      </w:r>
      <w:r w:rsidR="00572732">
        <w:rPr>
          <w:rFonts w:eastAsia="Times New Roman" w:cs="Calibri"/>
          <w:spacing w:val="60"/>
          <w:sz w:val="28"/>
          <w:szCs w:val="28"/>
        </w:rPr>
        <w:t xml:space="preserve"> 2019</w:t>
      </w:r>
    </w:p>
    <w:p w:rsidR="006354C7" w:rsidRPr="00067EAE" w:rsidRDefault="006354C7" w:rsidP="00B14C7B"/>
    <w:p w:rsidR="00B14C7B" w:rsidRPr="00067EAE" w:rsidRDefault="007A631D" w:rsidP="00B14C7B">
      <w:pPr>
        <w:rPr>
          <w:b/>
        </w:rPr>
      </w:pPr>
      <w:r w:rsidRPr="00067EAE">
        <w:rPr>
          <w:b/>
        </w:rPr>
        <w:t>Vision</w:t>
      </w:r>
    </w:p>
    <w:p w:rsidR="00B14C7B" w:rsidRPr="00067EAE" w:rsidRDefault="00B14C7B" w:rsidP="00B14C7B">
      <w:r w:rsidRPr="00067EAE">
        <w:t>The schools in the trust work coll</w:t>
      </w:r>
      <w:r w:rsidR="007A631D" w:rsidRPr="00067EAE">
        <w:t xml:space="preserve">aboratively to </w:t>
      </w:r>
      <w:r w:rsidR="00067EAE">
        <w:t>endeavour to meet the needs of all learners in the trust</w:t>
      </w:r>
      <w:r w:rsidRPr="00067EAE">
        <w:t>.</w:t>
      </w:r>
    </w:p>
    <w:p w:rsidR="006354C7" w:rsidRPr="00067EAE" w:rsidRDefault="006354C7" w:rsidP="00B14C7B"/>
    <w:p w:rsidR="006354C7" w:rsidRPr="00067EAE" w:rsidRDefault="006354C7" w:rsidP="00B14C7B">
      <w:pPr>
        <w:rPr>
          <w:b/>
        </w:rPr>
      </w:pPr>
      <w:r w:rsidRPr="00067EAE">
        <w:rPr>
          <w:b/>
        </w:rPr>
        <w:t>Context</w:t>
      </w:r>
    </w:p>
    <w:p w:rsidR="007A631D" w:rsidRPr="00067EAE" w:rsidRDefault="006354C7" w:rsidP="007A631D">
      <w:pPr>
        <w:jc w:val="both"/>
      </w:pPr>
      <w:r w:rsidRPr="00067EAE">
        <w:t xml:space="preserve">The </w:t>
      </w:r>
      <w:r w:rsidR="007A631D" w:rsidRPr="00067EAE">
        <w:t>Humber Education Trust</w:t>
      </w:r>
      <w:r w:rsidRPr="00067EAE">
        <w:t xml:space="preserve"> is </w:t>
      </w:r>
      <w:r w:rsidR="00780C62" w:rsidRPr="00067EAE">
        <w:t>a diverse</w:t>
      </w:r>
      <w:r w:rsidR="007A631D" w:rsidRPr="00067EAE">
        <w:t xml:space="preserve"> multi-academy</w:t>
      </w:r>
      <w:r w:rsidR="00780C62" w:rsidRPr="00067EAE">
        <w:t xml:space="preserve"> trust </w:t>
      </w:r>
      <w:r w:rsidRPr="00067EAE">
        <w:t>made up of mainstream prima</w:t>
      </w:r>
      <w:r w:rsidR="007A631D" w:rsidRPr="00067EAE">
        <w:t>ry schools and special schools and as such w</w:t>
      </w:r>
      <w:r w:rsidR="00780C62" w:rsidRPr="00067EAE">
        <w:t xml:space="preserve">ithin the trust there are a wide range </w:t>
      </w:r>
      <w:r w:rsidRPr="00067EAE">
        <w:t>of learners’ ne</w:t>
      </w:r>
      <w:r w:rsidR="00780C62" w:rsidRPr="00067EAE">
        <w:t xml:space="preserve">eds. </w:t>
      </w:r>
    </w:p>
    <w:p w:rsidR="007A631D" w:rsidRPr="00067EAE" w:rsidRDefault="007A631D" w:rsidP="007A631D">
      <w:pPr>
        <w:jc w:val="both"/>
      </w:pPr>
      <w:r w:rsidRPr="00067EAE">
        <w:t>To cater for the broad range of needs the trust recognises the benefits of following a person-centred approach, working collaboratively and in employing an inquiry-mind set to identify and implement provision to address a pupil’s learning needs.</w:t>
      </w:r>
    </w:p>
    <w:p w:rsidR="007A631D" w:rsidRPr="00067EAE" w:rsidRDefault="007A631D" w:rsidP="007A631D">
      <w:pPr>
        <w:jc w:val="both"/>
      </w:pPr>
      <w:r w:rsidRPr="00067EAE">
        <w:t>The purpose of this document is to ensure that all stakeholders in the Humber Education Trust, including parents, teaching staff and governors understand and use a consistent approach in implementing support for young people with special educational needs and disabilities (SEND).</w:t>
      </w:r>
    </w:p>
    <w:p w:rsidR="0011123F" w:rsidRPr="00067EAE" w:rsidRDefault="0011123F" w:rsidP="00B14C7B"/>
    <w:p w:rsidR="0011123F" w:rsidRPr="00067EAE" w:rsidRDefault="0011123F" w:rsidP="00B14C7B"/>
    <w:p w:rsidR="0011123F" w:rsidRPr="00067EAE" w:rsidRDefault="0011123F" w:rsidP="00B14C7B"/>
    <w:p w:rsidR="0011123F" w:rsidRPr="00067EAE" w:rsidRDefault="0011123F" w:rsidP="00B14C7B"/>
    <w:p w:rsidR="0011123F" w:rsidRPr="00067EAE" w:rsidRDefault="0011123F" w:rsidP="00B14C7B"/>
    <w:p w:rsidR="0011123F" w:rsidRPr="00067EAE" w:rsidRDefault="0011123F" w:rsidP="00B14C7B"/>
    <w:p w:rsidR="0011123F" w:rsidRPr="00067EAE" w:rsidRDefault="0011123F" w:rsidP="00B14C7B"/>
    <w:p w:rsidR="00B14C7B" w:rsidRDefault="00B14C7B" w:rsidP="00B14C7B"/>
    <w:p w:rsidR="00407D4B" w:rsidRPr="00067EAE" w:rsidRDefault="00407D4B" w:rsidP="00B14C7B"/>
    <w:p w:rsidR="00780C62" w:rsidRPr="00067EAE" w:rsidRDefault="00780C62" w:rsidP="00780C62">
      <w:pPr>
        <w:spacing w:after="0" w:line="240" w:lineRule="auto"/>
        <w:rPr>
          <w:rFonts w:ascii="Calibri" w:eastAsia="Times New Roman" w:hAnsi="Calibri" w:cs="Calibri"/>
          <w:b/>
          <w:u w:val="single"/>
          <w:lang w:val="en-US"/>
        </w:rPr>
      </w:pPr>
      <w:r w:rsidRPr="00067EAE">
        <w:rPr>
          <w:rFonts w:ascii="Calibri" w:eastAsia="Times New Roman" w:hAnsi="Calibri" w:cs="Calibri"/>
          <w:b/>
          <w:u w:val="single"/>
          <w:lang w:val="en-US"/>
        </w:rPr>
        <w:lastRenderedPageBreak/>
        <w:t>Definition of Special Educational Needs (SEN)</w:t>
      </w:r>
    </w:p>
    <w:p w:rsidR="00780C62" w:rsidRPr="00067EAE" w:rsidRDefault="00780C62" w:rsidP="00780C62">
      <w:pPr>
        <w:spacing w:after="0" w:line="240" w:lineRule="auto"/>
        <w:rPr>
          <w:rFonts w:ascii="Calibri" w:eastAsia="Times New Roman" w:hAnsi="Calibri" w:cs="Calibri"/>
          <w:lang w:val="en-US"/>
        </w:rPr>
      </w:pPr>
      <w:r w:rsidRPr="00067EAE">
        <w:rPr>
          <w:rFonts w:ascii="Calibri" w:eastAsia="Times New Roman" w:hAnsi="Calibri" w:cs="Calibri"/>
          <w:lang w:val="en-US"/>
        </w:rPr>
        <w:t>“A child or young person has SEN if they have a learning difficulty or disability which calls for special educational provision to be made for them. A child of compulsory school age or a young person has a learning difficulty or disability if they:</w:t>
      </w:r>
    </w:p>
    <w:p w:rsidR="00780C62" w:rsidRPr="00067EAE" w:rsidRDefault="00780C62" w:rsidP="00780C62">
      <w:pPr>
        <w:spacing w:after="160" w:line="259" w:lineRule="auto"/>
        <w:ind w:left="720"/>
        <w:contextualSpacing/>
        <w:rPr>
          <w:rFonts w:ascii="Calibri" w:eastAsia="Times New Roman" w:hAnsi="Calibri" w:cs="Calibri"/>
        </w:rPr>
      </w:pPr>
    </w:p>
    <w:p w:rsidR="00780C62" w:rsidRPr="00067EAE" w:rsidRDefault="00780C62" w:rsidP="00780C62">
      <w:pPr>
        <w:numPr>
          <w:ilvl w:val="0"/>
          <w:numId w:val="2"/>
        </w:numPr>
        <w:spacing w:after="160" w:line="259" w:lineRule="auto"/>
        <w:contextualSpacing/>
        <w:rPr>
          <w:rFonts w:ascii="Calibri" w:eastAsia="Times New Roman" w:hAnsi="Calibri" w:cs="Calibri"/>
        </w:rPr>
      </w:pPr>
      <w:r w:rsidRPr="00067EAE">
        <w:rPr>
          <w:rFonts w:ascii="Calibri" w:eastAsia="Times New Roman" w:hAnsi="Calibri" w:cs="Calibri"/>
        </w:rPr>
        <w:t>have a significantly greater difficulty in learning than the majority of others of the same age; or</w:t>
      </w:r>
    </w:p>
    <w:p w:rsidR="00780C62" w:rsidRPr="00067EAE" w:rsidRDefault="00780C62" w:rsidP="00780C62">
      <w:pPr>
        <w:numPr>
          <w:ilvl w:val="0"/>
          <w:numId w:val="2"/>
        </w:numPr>
        <w:spacing w:after="160" w:line="259" w:lineRule="auto"/>
        <w:contextualSpacing/>
        <w:rPr>
          <w:rFonts w:ascii="Calibri" w:eastAsia="Times New Roman" w:hAnsi="Calibri" w:cs="Calibri"/>
        </w:rPr>
      </w:pPr>
      <w:r w:rsidRPr="00067EAE">
        <w:rPr>
          <w:rFonts w:ascii="Calibri" w:eastAsia="Times New Roman" w:hAnsi="Calibri" w:cs="Calibri"/>
        </w:rPr>
        <w:t>have a disability which prevents or hinders them from making use of educational facilities of a kind generally provided for others of the same age in mainstream schools or mainstream post-16 institutions.”</w:t>
      </w:r>
    </w:p>
    <w:p w:rsidR="00780C62" w:rsidRPr="00067EAE" w:rsidRDefault="00780C62" w:rsidP="00780C62">
      <w:pPr>
        <w:spacing w:after="0" w:line="240" w:lineRule="auto"/>
        <w:jc w:val="right"/>
        <w:rPr>
          <w:rFonts w:ascii="Calibri" w:eastAsia="Times New Roman" w:hAnsi="Calibri" w:cs="Calibri"/>
          <w:lang w:val="en-US"/>
        </w:rPr>
      </w:pPr>
      <w:r w:rsidRPr="00067EAE">
        <w:rPr>
          <w:rFonts w:ascii="Calibri" w:eastAsia="Times New Roman" w:hAnsi="Calibri" w:cs="Calibri"/>
          <w:lang w:val="en-US"/>
        </w:rPr>
        <w:t>SEND Code of Practice 2015</w:t>
      </w:r>
    </w:p>
    <w:p w:rsidR="00780C62" w:rsidRPr="00067EAE" w:rsidRDefault="00780C62" w:rsidP="00780C62">
      <w:pPr>
        <w:spacing w:after="0" w:line="240" w:lineRule="auto"/>
        <w:rPr>
          <w:rFonts w:ascii="Calibri" w:eastAsia="Times New Roman" w:hAnsi="Calibri" w:cs="Calibri"/>
          <w:b/>
          <w:u w:val="single"/>
          <w:lang w:val="en-US"/>
        </w:rPr>
      </w:pPr>
      <w:r w:rsidRPr="00067EAE">
        <w:rPr>
          <w:rFonts w:ascii="Calibri" w:eastAsia="Times New Roman" w:hAnsi="Calibri" w:cs="Calibri"/>
          <w:b/>
          <w:u w:val="single"/>
          <w:lang w:val="en-US"/>
        </w:rPr>
        <w:t>Definition of Disability</w:t>
      </w:r>
    </w:p>
    <w:p w:rsidR="00780C62" w:rsidRPr="00407D4B" w:rsidRDefault="00780C62" w:rsidP="00407D4B">
      <w:pPr>
        <w:spacing w:after="0" w:line="240" w:lineRule="auto"/>
        <w:contextualSpacing/>
        <w:textAlignment w:val="baseline"/>
        <w:rPr>
          <w:rFonts w:ascii="Calibri" w:eastAsia="Times New Roman" w:hAnsi="Calibri" w:cs="Calibri"/>
          <w:lang w:val="en-US" w:eastAsia="en-GB"/>
        </w:rPr>
      </w:pPr>
      <w:r w:rsidRPr="00067EAE">
        <w:rPr>
          <w:rFonts w:ascii="Calibri" w:eastAsia="MS PGothic" w:hAnsi="Calibri" w:cs="Calibri"/>
          <w:lang w:val="en-US" w:eastAsia="en-GB"/>
        </w:rPr>
        <w:t>‘A physical or mental impairment which has a substantial and long-term effect on the ability to carry out normal day-to-day activities’</w:t>
      </w:r>
      <w:r w:rsidR="00407D4B">
        <w:rPr>
          <w:rFonts w:ascii="Calibri" w:eastAsia="Times New Roman" w:hAnsi="Calibri" w:cs="Calibri"/>
          <w:lang w:val="en-US" w:eastAsia="en-GB"/>
        </w:rPr>
        <w:t xml:space="preserve"> </w:t>
      </w:r>
      <w:r w:rsidRPr="00067EAE">
        <w:rPr>
          <w:rFonts w:ascii="Calibri" w:eastAsia="MS PGothic" w:hAnsi="Calibri" w:cs="Calibri"/>
          <w:lang w:val="en-US" w:eastAsia="en-GB"/>
        </w:rPr>
        <w:t>Equality Act of 2010</w:t>
      </w:r>
    </w:p>
    <w:p w:rsidR="00780C62" w:rsidRPr="00067EAE" w:rsidRDefault="00780C62" w:rsidP="00067EAE">
      <w:pPr>
        <w:spacing w:after="0" w:line="240" w:lineRule="auto"/>
        <w:ind w:left="1267"/>
        <w:contextualSpacing/>
        <w:jc w:val="both"/>
        <w:textAlignment w:val="baseline"/>
        <w:rPr>
          <w:rFonts w:ascii="Calibri" w:eastAsia="Times New Roman" w:hAnsi="Calibri" w:cs="Calibri"/>
          <w:lang w:val="en-US" w:eastAsia="en-GB"/>
        </w:rPr>
      </w:pPr>
    </w:p>
    <w:p w:rsidR="00780C62" w:rsidRPr="00067EAE" w:rsidRDefault="00780C62" w:rsidP="00067EAE">
      <w:pPr>
        <w:spacing w:after="0" w:line="240" w:lineRule="auto"/>
        <w:jc w:val="both"/>
        <w:rPr>
          <w:rFonts w:ascii="Calibri" w:eastAsia="Times New Roman" w:hAnsi="Calibri" w:cs="Calibri"/>
          <w:b/>
          <w:lang w:val="en-US"/>
        </w:rPr>
      </w:pPr>
      <w:r w:rsidRPr="00067EAE">
        <w:rPr>
          <w:rFonts w:ascii="Calibri" w:eastAsia="Times New Roman" w:hAnsi="Calibri" w:cs="Calibri"/>
          <w:lang w:val="en-US"/>
        </w:rPr>
        <w:t>The purpose of this document is to ensure that all stakeholders, including parents, teaching staff and governors understand and use a consistent approach in implementing support for young people with special educational needs.</w:t>
      </w:r>
    </w:p>
    <w:p w:rsidR="00067EAE" w:rsidRPr="00067EAE" w:rsidRDefault="00067EAE" w:rsidP="00780C62">
      <w:pPr>
        <w:spacing w:after="0" w:line="240" w:lineRule="auto"/>
        <w:rPr>
          <w:rFonts w:ascii="Calibri" w:eastAsia="Times New Roman" w:hAnsi="Calibri" w:cs="Calibri"/>
          <w:b/>
          <w:lang w:val="en-US"/>
        </w:rPr>
      </w:pPr>
    </w:p>
    <w:p w:rsidR="00067EAE" w:rsidRPr="00067EAE" w:rsidRDefault="00067EAE" w:rsidP="00067EAE">
      <w:pPr>
        <w:spacing w:after="0" w:line="240" w:lineRule="auto"/>
        <w:rPr>
          <w:rFonts w:ascii="Calibri" w:eastAsia="Times New Roman" w:hAnsi="Calibri" w:cs="Calibri"/>
          <w:b/>
          <w:lang w:val="en-US"/>
        </w:rPr>
      </w:pPr>
      <w:r w:rsidRPr="00067EAE">
        <w:rPr>
          <w:rFonts w:ascii="Calibri" w:eastAsia="Times New Roman" w:hAnsi="Calibri" w:cs="Calibri"/>
          <w:b/>
          <w:lang w:val="en-US"/>
        </w:rPr>
        <w:t xml:space="preserve">Contact details of the SEND </w:t>
      </w:r>
      <w:proofErr w:type="spellStart"/>
      <w:r w:rsidRPr="00067EAE">
        <w:rPr>
          <w:rFonts w:ascii="Calibri" w:eastAsia="Times New Roman" w:hAnsi="Calibri" w:cs="Calibri"/>
          <w:b/>
          <w:lang w:val="en-US"/>
        </w:rPr>
        <w:t>co-ordinator</w:t>
      </w:r>
      <w:proofErr w:type="spellEnd"/>
      <w:r w:rsidRPr="00067EAE">
        <w:rPr>
          <w:rFonts w:ascii="Calibri" w:eastAsia="Times New Roman" w:hAnsi="Calibri" w:cs="Calibri"/>
          <w:b/>
          <w:lang w:val="en-US"/>
        </w:rPr>
        <w:t xml:space="preserve">: </w:t>
      </w:r>
    </w:p>
    <w:p w:rsidR="00067EAE" w:rsidRPr="00067EAE" w:rsidRDefault="00745434" w:rsidP="00067EAE">
      <w:pPr>
        <w:spacing w:after="0" w:line="240" w:lineRule="auto"/>
        <w:rPr>
          <w:rFonts w:ascii="Calibri" w:eastAsia="Times New Roman" w:hAnsi="Calibri" w:cs="Calibri"/>
          <w:lang w:val="en-US"/>
        </w:rPr>
      </w:pPr>
      <w:proofErr w:type="spellStart"/>
      <w:r>
        <w:rPr>
          <w:rFonts w:ascii="Calibri" w:eastAsia="Times New Roman" w:hAnsi="Calibri" w:cs="Calibri"/>
          <w:lang w:val="en-US"/>
        </w:rPr>
        <w:t>SENDCo</w:t>
      </w:r>
      <w:proofErr w:type="spellEnd"/>
      <w:r>
        <w:rPr>
          <w:rFonts w:ascii="Calibri" w:eastAsia="Times New Roman" w:hAnsi="Calibri" w:cs="Calibri"/>
          <w:lang w:val="en-US"/>
        </w:rPr>
        <w:t xml:space="preserve"> name:  Kelly </w:t>
      </w:r>
      <w:proofErr w:type="spellStart"/>
      <w:r>
        <w:rPr>
          <w:rFonts w:ascii="Calibri" w:eastAsia="Times New Roman" w:hAnsi="Calibri" w:cs="Calibri"/>
          <w:lang w:val="en-US"/>
        </w:rPr>
        <w:t>Goucher</w:t>
      </w:r>
      <w:proofErr w:type="spellEnd"/>
      <w:r w:rsidR="00067EAE" w:rsidRPr="00067EAE">
        <w:rPr>
          <w:rFonts w:ascii="Calibri" w:eastAsia="Times New Roman" w:hAnsi="Calibri" w:cs="Calibri"/>
          <w:lang w:val="en-US"/>
        </w:rPr>
        <w:tab/>
      </w:r>
    </w:p>
    <w:p w:rsidR="00067EAE" w:rsidRPr="00067EAE" w:rsidRDefault="00067EAE" w:rsidP="00067EAE">
      <w:pPr>
        <w:spacing w:after="0" w:line="240" w:lineRule="auto"/>
        <w:rPr>
          <w:rFonts w:ascii="Calibri" w:eastAsia="Times New Roman" w:hAnsi="Calibri" w:cs="Calibri"/>
          <w:lang w:val="en-US"/>
        </w:rPr>
      </w:pPr>
      <w:r w:rsidRPr="00067EAE">
        <w:rPr>
          <w:rFonts w:ascii="Calibri" w:eastAsia="Times New Roman" w:hAnsi="Calibri" w:cs="Calibri"/>
          <w:lang w:val="en-US"/>
        </w:rPr>
        <w:t>Con</w:t>
      </w:r>
      <w:r w:rsidR="00407D4B">
        <w:rPr>
          <w:rFonts w:ascii="Calibri" w:eastAsia="Times New Roman" w:hAnsi="Calibri" w:cs="Calibri"/>
          <w:lang w:val="en-US"/>
        </w:rPr>
        <w:t>tac</w:t>
      </w:r>
      <w:r w:rsidR="00745434">
        <w:rPr>
          <w:rFonts w:ascii="Calibri" w:eastAsia="Times New Roman" w:hAnsi="Calibri" w:cs="Calibri"/>
          <w:lang w:val="en-US"/>
        </w:rPr>
        <w:t>t Telephone number: 01482 791169</w:t>
      </w:r>
      <w:r w:rsidRPr="00067EAE">
        <w:rPr>
          <w:rFonts w:ascii="Calibri" w:eastAsia="Times New Roman" w:hAnsi="Calibri" w:cs="Calibri"/>
          <w:lang w:val="en-US"/>
        </w:rPr>
        <w:tab/>
      </w:r>
    </w:p>
    <w:p w:rsidR="00067EAE" w:rsidRPr="00067EAE" w:rsidRDefault="00407D4B" w:rsidP="00067EAE">
      <w:pPr>
        <w:spacing w:after="0" w:line="240" w:lineRule="auto"/>
        <w:rPr>
          <w:rFonts w:ascii="Calibri" w:eastAsia="Times New Roman" w:hAnsi="Calibri" w:cs="Calibri"/>
          <w:lang w:val="en-US"/>
        </w:rPr>
      </w:pPr>
      <w:r>
        <w:rPr>
          <w:rFonts w:ascii="Calibri" w:eastAsia="Times New Roman" w:hAnsi="Calibri" w:cs="Calibri"/>
          <w:lang w:val="en-US"/>
        </w:rPr>
        <w:t xml:space="preserve">Email: </w:t>
      </w:r>
      <w:r w:rsidR="00745434">
        <w:rPr>
          <w:rStyle w:val="Hyperlink"/>
          <w:rFonts w:ascii="Calibri" w:eastAsia="Times New Roman" w:hAnsi="Calibri" w:cs="Calibri"/>
          <w:lang w:val="en-US"/>
        </w:rPr>
        <w:t>kgoucher@neasden.hull.sch.uk</w:t>
      </w:r>
    </w:p>
    <w:p w:rsidR="00067EAE" w:rsidRPr="00067EAE" w:rsidRDefault="00067EAE" w:rsidP="00067EAE">
      <w:pPr>
        <w:spacing w:after="0" w:line="240" w:lineRule="auto"/>
        <w:rPr>
          <w:rFonts w:ascii="Calibri" w:eastAsia="Times New Roman" w:hAnsi="Calibri" w:cs="Calibri"/>
          <w:lang w:val="en-US"/>
        </w:rPr>
      </w:pPr>
    </w:p>
    <w:p w:rsidR="00067EAE" w:rsidRPr="00067EAE" w:rsidRDefault="00067EAE" w:rsidP="00067EAE">
      <w:pPr>
        <w:spacing w:after="0" w:line="240" w:lineRule="auto"/>
        <w:rPr>
          <w:rFonts w:ascii="Calibri" w:eastAsia="Times New Roman" w:hAnsi="Calibri" w:cs="Calibri"/>
          <w:lang w:val="en-US"/>
        </w:rPr>
      </w:pPr>
      <w:proofErr w:type="spellStart"/>
      <w:r w:rsidRPr="00067EAE">
        <w:rPr>
          <w:rFonts w:ascii="Calibri" w:eastAsia="Times New Roman" w:hAnsi="Calibri" w:cs="Calibri"/>
          <w:lang w:val="en-US"/>
        </w:rPr>
        <w:t>SENDCos</w:t>
      </w:r>
      <w:proofErr w:type="spellEnd"/>
      <w:r w:rsidRPr="00067EAE">
        <w:rPr>
          <w:rFonts w:ascii="Calibri" w:eastAsia="Times New Roman" w:hAnsi="Calibri" w:cs="Calibri"/>
          <w:lang w:val="en-US"/>
        </w:rPr>
        <w:t xml:space="preserve"> in the trust have dedicated time allocated on a school-by-school basis to ensure that they can assess, plan and review provision in their settings.</w:t>
      </w:r>
    </w:p>
    <w:p w:rsidR="00067EAE" w:rsidRPr="00067EAE" w:rsidRDefault="00067EAE" w:rsidP="00067EAE">
      <w:pPr>
        <w:spacing w:after="0" w:line="240" w:lineRule="auto"/>
        <w:rPr>
          <w:rFonts w:ascii="Calibri" w:eastAsia="Times New Roman" w:hAnsi="Calibri" w:cs="Calibri"/>
          <w:lang w:val="en-US"/>
        </w:rPr>
      </w:pPr>
    </w:p>
    <w:p w:rsidR="00067EAE" w:rsidRPr="00067EAE" w:rsidRDefault="00067EAE" w:rsidP="00067EAE">
      <w:pPr>
        <w:spacing w:after="0" w:line="240" w:lineRule="auto"/>
        <w:rPr>
          <w:rFonts w:ascii="Calibri" w:eastAsia="Times New Roman" w:hAnsi="Calibri" w:cs="Calibri"/>
          <w:lang w:val="en-US"/>
        </w:rPr>
      </w:pPr>
      <w:proofErr w:type="spellStart"/>
      <w:r w:rsidRPr="00067EAE">
        <w:rPr>
          <w:rFonts w:ascii="Calibri" w:eastAsia="Times New Roman" w:hAnsi="Calibri" w:cs="Calibri"/>
          <w:lang w:val="en-US"/>
        </w:rPr>
        <w:t>SENDCos</w:t>
      </w:r>
      <w:proofErr w:type="spellEnd"/>
      <w:r w:rsidRPr="00067EAE">
        <w:rPr>
          <w:rFonts w:ascii="Calibri" w:eastAsia="Times New Roman" w:hAnsi="Calibri" w:cs="Calibri"/>
          <w:lang w:val="en-US"/>
        </w:rPr>
        <w:t xml:space="preserve"> within the trust work collaboratively across mainstream and special school sectors to support the collective needs of pupils in the trust.</w:t>
      </w:r>
    </w:p>
    <w:p w:rsidR="00780C62" w:rsidRPr="00067EAE" w:rsidRDefault="00780C62" w:rsidP="00B14C7B">
      <w:pPr>
        <w:rPr>
          <w:b/>
        </w:rPr>
      </w:pPr>
    </w:p>
    <w:p w:rsidR="00B14C7B" w:rsidRPr="00067EAE" w:rsidRDefault="00067EAE" w:rsidP="007A631D">
      <w:pPr>
        <w:pStyle w:val="ListParagraph"/>
        <w:numPr>
          <w:ilvl w:val="0"/>
          <w:numId w:val="3"/>
        </w:numPr>
        <w:rPr>
          <w:b/>
        </w:rPr>
      </w:pPr>
      <w:r w:rsidRPr="00067EAE">
        <w:rPr>
          <w:b/>
        </w:rPr>
        <w:t xml:space="preserve">What </w:t>
      </w:r>
      <w:r w:rsidR="00B14C7B" w:rsidRPr="00067EAE">
        <w:rPr>
          <w:b/>
        </w:rPr>
        <w:t>kinds of</w:t>
      </w:r>
      <w:r w:rsidRPr="00067EAE">
        <w:rPr>
          <w:b/>
        </w:rPr>
        <w:t xml:space="preserve"> special educational needs </w:t>
      </w:r>
      <w:r w:rsidR="00B14C7B" w:rsidRPr="00067EAE">
        <w:rPr>
          <w:b/>
        </w:rPr>
        <w:t>are provided for</w:t>
      </w:r>
      <w:r w:rsidRPr="00067EAE">
        <w:rPr>
          <w:b/>
        </w:rPr>
        <w:t xml:space="preserve"> in the trust?</w:t>
      </w:r>
    </w:p>
    <w:p w:rsidR="0011123F" w:rsidRPr="00067EAE" w:rsidRDefault="0011123F" w:rsidP="0011123F">
      <w:pPr>
        <w:pStyle w:val="ListParagraph"/>
      </w:pPr>
      <w:r w:rsidRPr="00067EAE">
        <w:t>The Humber Education Trust is committed to meeting all of the special educational needs and disabilities of the pupils in the trust.</w:t>
      </w:r>
    </w:p>
    <w:p w:rsidR="0011123F" w:rsidRPr="00067EAE" w:rsidRDefault="0011123F" w:rsidP="0011123F">
      <w:pPr>
        <w:pStyle w:val="ListParagraph"/>
      </w:pPr>
    </w:p>
    <w:p w:rsidR="0011123F" w:rsidRPr="00067EAE" w:rsidRDefault="0011123F" w:rsidP="0011123F">
      <w:pPr>
        <w:pStyle w:val="ListParagraph"/>
      </w:pPr>
      <w:r w:rsidRPr="00067EAE">
        <w:t>The Code of Practice 2015 describes four broad areas of SEN</w:t>
      </w:r>
      <w:r w:rsidR="00745434">
        <w:t>D</w:t>
      </w:r>
      <w:r w:rsidRPr="00067EAE">
        <w:t>:</w:t>
      </w:r>
    </w:p>
    <w:p w:rsidR="0011123F" w:rsidRPr="00067EAE" w:rsidRDefault="0011123F" w:rsidP="0011123F">
      <w:pPr>
        <w:pStyle w:val="ListParagraph"/>
      </w:pPr>
      <w:r w:rsidRPr="00067EAE">
        <w:t>1.</w:t>
      </w:r>
      <w:r w:rsidRPr="00067EAE">
        <w:tab/>
        <w:t>Communication and Interaction, including speech, language and communication needs (SLCN) and Autism Spectrum Disorder (ASD).</w:t>
      </w:r>
    </w:p>
    <w:p w:rsidR="0011123F" w:rsidRPr="00067EAE" w:rsidRDefault="0011123F" w:rsidP="0011123F">
      <w:pPr>
        <w:pStyle w:val="ListParagraph"/>
      </w:pPr>
      <w:r w:rsidRPr="00067EAE">
        <w:t>2.</w:t>
      </w:r>
      <w:r w:rsidRPr="00067EAE">
        <w:tab/>
        <w:t>Cognition and Learning, including severe learning difficulties (SLD), profound and multiple learning difficulties (PMLD), Specific Learning difficulties (</w:t>
      </w:r>
      <w:proofErr w:type="spellStart"/>
      <w:r w:rsidRPr="00067EAE">
        <w:t>SpLD</w:t>
      </w:r>
      <w:proofErr w:type="spellEnd"/>
      <w:r w:rsidRPr="00067EAE">
        <w:t>), including Dyslexia.</w:t>
      </w:r>
    </w:p>
    <w:p w:rsidR="0011123F" w:rsidRPr="00067EAE" w:rsidRDefault="0011123F" w:rsidP="0011123F">
      <w:pPr>
        <w:pStyle w:val="ListParagraph"/>
      </w:pPr>
      <w:r w:rsidRPr="00067EAE">
        <w:t>3.</w:t>
      </w:r>
      <w:r w:rsidRPr="00067EAE">
        <w:tab/>
        <w:t>Social, mental and emotional health, including attention deficit disorder (ADD), attention deficit hyperactivity disorder (ADHD), as well as other issues that are rooted in mental health.</w:t>
      </w:r>
    </w:p>
    <w:p w:rsidR="0011123F" w:rsidRPr="00067EAE" w:rsidRDefault="0011123F" w:rsidP="0011123F">
      <w:pPr>
        <w:pStyle w:val="ListParagraph"/>
      </w:pPr>
      <w:r w:rsidRPr="00067EAE">
        <w:t>4.</w:t>
      </w:r>
      <w:r w:rsidRPr="00067EAE">
        <w:tab/>
        <w:t>Sensory and/or physical needs, including a range of physical difficulties (PD) as well as hearing impairment (HI), visual impairment (VI) and multi-sensory impairment (MSI).</w:t>
      </w:r>
    </w:p>
    <w:p w:rsidR="0011123F" w:rsidRPr="00067EAE" w:rsidRDefault="0011123F" w:rsidP="0011123F">
      <w:pPr>
        <w:pStyle w:val="ListParagraph"/>
      </w:pPr>
    </w:p>
    <w:p w:rsidR="0011123F" w:rsidRPr="00067EAE" w:rsidRDefault="0011123F" w:rsidP="0011123F">
      <w:pPr>
        <w:pStyle w:val="ListParagraph"/>
      </w:pPr>
      <w:r w:rsidRPr="00067EAE">
        <w:t xml:space="preserve">The trust is also committed to supporting pupils with complex needs (CLDD), </w:t>
      </w:r>
    </w:p>
    <w:p w:rsidR="007A631D" w:rsidRPr="00067EAE" w:rsidRDefault="007A631D" w:rsidP="0011123F">
      <w:pPr>
        <w:pStyle w:val="ListParagraph"/>
      </w:pPr>
    </w:p>
    <w:p w:rsidR="007A631D" w:rsidRPr="00067EAE" w:rsidRDefault="00067EAE" w:rsidP="007A631D">
      <w:pPr>
        <w:pStyle w:val="ListParagraph"/>
        <w:numPr>
          <w:ilvl w:val="0"/>
          <w:numId w:val="3"/>
        </w:numPr>
        <w:rPr>
          <w:b/>
        </w:rPr>
      </w:pPr>
      <w:r w:rsidRPr="00067EAE">
        <w:rPr>
          <w:b/>
        </w:rPr>
        <w:lastRenderedPageBreak/>
        <w:t>How does the trust identify</w:t>
      </w:r>
      <w:r w:rsidR="00B14C7B" w:rsidRPr="00067EAE">
        <w:rPr>
          <w:b/>
        </w:rPr>
        <w:t xml:space="preserve"> children and young people with SEN</w:t>
      </w:r>
      <w:r w:rsidR="00745434">
        <w:rPr>
          <w:b/>
        </w:rPr>
        <w:t>D</w:t>
      </w:r>
      <w:r w:rsidR="00B14C7B" w:rsidRPr="00067EAE">
        <w:rPr>
          <w:b/>
        </w:rPr>
        <w:t xml:space="preserve"> and </w:t>
      </w:r>
      <w:r w:rsidRPr="00067EAE">
        <w:rPr>
          <w:b/>
        </w:rPr>
        <w:t>how are their needs assessed?</w:t>
      </w:r>
    </w:p>
    <w:p w:rsidR="00067EAE" w:rsidRPr="00067EAE" w:rsidRDefault="00067EAE" w:rsidP="00067EAE">
      <w:pPr>
        <w:pStyle w:val="ListParagraph"/>
      </w:pPr>
    </w:p>
    <w:p w:rsidR="007A631D" w:rsidRPr="00067EAE" w:rsidRDefault="0011123F" w:rsidP="007A631D">
      <w:pPr>
        <w:pStyle w:val="ListParagraph"/>
      </w:pPr>
      <w:r w:rsidRPr="00067EAE">
        <w:t>The Humber Education Trust is committed to the early identification and support of all pupils in the trust.</w:t>
      </w:r>
    </w:p>
    <w:p w:rsidR="007A631D" w:rsidRPr="00067EAE" w:rsidRDefault="007A631D" w:rsidP="007A631D">
      <w:pPr>
        <w:pStyle w:val="ListParagraph"/>
      </w:pPr>
    </w:p>
    <w:p w:rsidR="007A631D" w:rsidRPr="00067EAE" w:rsidRDefault="0011123F" w:rsidP="007A631D">
      <w:pPr>
        <w:pStyle w:val="ListParagraph"/>
      </w:pPr>
      <w:r w:rsidRPr="00067EAE">
        <w:t>Arrangements are in place, including the use of person-centred practices, to identify</w:t>
      </w:r>
      <w:r w:rsidR="00C06881" w:rsidRPr="00067EAE">
        <w:t xml:space="preserve"> and review</w:t>
      </w:r>
      <w:r w:rsidRPr="00067EAE">
        <w:t xml:space="preserve"> pupils’</w:t>
      </w:r>
      <w:r w:rsidR="00C06881" w:rsidRPr="00067EAE">
        <w:t xml:space="preserve"> needs on a routine basis. These assessments are reviewed following an ‘assess-plan-do-review’ model, to ensure support is graduated, matched to need, barriers to learning are identified and a clear picture of the support needs of the child is formed.</w:t>
      </w:r>
      <w:r w:rsidR="00D24A12" w:rsidRPr="00067EAE">
        <w:t xml:space="preserve"> In some cases, where a child needs may be described as ‘complex’ an Education, Health and Care plan would be sought.</w:t>
      </w:r>
    </w:p>
    <w:p w:rsidR="007A631D" w:rsidRPr="00067EAE" w:rsidRDefault="007A631D" w:rsidP="007A631D">
      <w:pPr>
        <w:pStyle w:val="ListParagraph"/>
      </w:pPr>
    </w:p>
    <w:p w:rsidR="00623CA6" w:rsidRDefault="00303F81" w:rsidP="00067EAE">
      <w:pPr>
        <w:pStyle w:val="ListParagraph"/>
      </w:pPr>
      <w:r w:rsidRPr="00067EAE">
        <w:t>The professional judgement of practitioners in the school, alongside the views and wishes of pupils and parents plays an important role in the assessment and review of pupils’ needs. Where required we liaise with other professionals including SALT, educational psychologist, physiotherapists, occupational therapists to provide additional assessment information.</w:t>
      </w:r>
    </w:p>
    <w:p w:rsidR="00067EAE" w:rsidRPr="00067EAE" w:rsidRDefault="00067EAE" w:rsidP="00067EAE">
      <w:pPr>
        <w:pStyle w:val="ListParagraph"/>
      </w:pPr>
    </w:p>
    <w:p w:rsidR="007A631D" w:rsidRPr="00067EAE" w:rsidRDefault="00067EAE" w:rsidP="007A631D">
      <w:pPr>
        <w:pStyle w:val="ListParagraph"/>
        <w:numPr>
          <w:ilvl w:val="0"/>
          <w:numId w:val="3"/>
        </w:numPr>
        <w:rPr>
          <w:b/>
        </w:rPr>
      </w:pPr>
      <w:r w:rsidRPr="00067EAE">
        <w:rPr>
          <w:b/>
        </w:rPr>
        <w:t xml:space="preserve">What </w:t>
      </w:r>
      <w:r w:rsidR="00B14C7B" w:rsidRPr="00067EAE">
        <w:rPr>
          <w:b/>
        </w:rPr>
        <w:t xml:space="preserve">arrangements </w:t>
      </w:r>
      <w:r w:rsidRPr="00067EAE">
        <w:rPr>
          <w:b/>
        </w:rPr>
        <w:t xml:space="preserve">are in place </w:t>
      </w:r>
      <w:r w:rsidR="00B14C7B" w:rsidRPr="00067EAE">
        <w:rPr>
          <w:b/>
        </w:rPr>
        <w:t>for consulting parents of children with SEN</w:t>
      </w:r>
      <w:r w:rsidR="00745434">
        <w:rPr>
          <w:b/>
        </w:rPr>
        <w:t>D</w:t>
      </w:r>
      <w:r w:rsidR="00B14C7B" w:rsidRPr="00067EAE">
        <w:rPr>
          <w:b/>
        </w:rPr>
        <w:t xml:space="preserve"> and involving them in their child’s education</w:t>
      </w:r>
      <w:r w:rsidRPr="00067EAE">
        <w:rPr>
          <w:b/>
        </w:rPr>
        <w:t>?</w:t>
      </w:r>
    </w:p>
    <w:p w:rsidR="007A631D" w:rsidRPr="00067EAE" w:rsidRDefault="00D24A12" w:rsidP="007A631D">
      <w:pPr>
        <w:pStyle w:val="ListParagraph"/>
      </w:pPr>
      <w:r w:rsidRPr="00067EAE">
        <w:t>Humber Education Trust recognises the significant contribution parents can make to the education of their child and as such the trust seeks to work in full partnership with parents. We take account of the wishes and feelings, feelings and knowledge of parents and encourage parents to make an active contribution in their child’s education and in identifying outcomes that will make a difference to them and their child.</w:t>
      </w:r>
    </w:p>
    <w:p w:rsidR="007A631D" w:rsidRPr="00067EAE" w:rsidRDefault="007A631D" w:rsidP="007A631D">
      <w:pPr>
        <w:pStyle w:val="ListParagraph"/>
      </w:pPr>
    </w:p>
    <w:p w:rsidR="00D24A12" w:rsidRPr="00067EAE" w:rsidRDefault="00D24A12" w:rsidP="007A631D">
      <w:pPr>
        <w:pStyle w:val="ListParagraph"/>
      </w:pPr>
      <w:r w:rsidRPr="00067EAE">
        <w:t>At all stages of a child’s time in HET, the trust keeps parents informed and involved.</w:t>
      </w:r>
      <w:r w:rsidR="004C16F4" w:rsidRPr="00067EAE">
        <w:t xml:space="preserve"> The trust works collaboratively with the Special Educational Needs and Disabilities Information Advice and Support Service (SENDIASS).</w:t>
      </w:r>
    </w:p>
    <w:p w:rsidR="007A631D" w:rsidRPr="00067EAE" w:rsidRDefault="007A631D" w:rsidP="007A631D">
      <w:pPr>
        <w:pStyle w:val="ListParagraph"/>
      </w:pPr>
    </w:p>
    <w:p w:rsidR="007A631D" w:rsidRPr="00067EAE" w:rsidRDefault="00067EAE" w:rsidP="007A631D">
      <w:pPr>
        <w:pStyle w:val="ListParagraph"/>
        <w:numPr>
          <w:ilvl w:val="0"/>
          <w:numId w:val="3"/>
        </w:numPr>
        <w:rPr>
          <w:b/>
        </w:rPr>
      </w:pPr>
      <w:r w:rsidRPr="00067EAE">
        <w:rPr>
          <w:b/>
        </w:rPr>
        <w:t xml:space="preserve">What </w:t>
      </w:r>
      <w:r w:rsidR="00B14C7B" w:rsidRPr="00067EAE">
        <w:rPr>
          <w:b/>
        </w:rPr>
        <w:t xml:space="preserve">arrangements </w:t>
      </w:r>
      <w:r w:rsidRPr="00067EAE">
        <w:rPr>
          <w:b/>
        </w:rPr>
        <w:t xml:space="preserve">are in place </w:t>
      </w:r>
      <w:r w:rsidR="00B14C7B" w:rsidRPr="00067EAE">
        <w:rPr>
          <w:b/>
        </w:rPr>
        <w:t>for consulting young people with SEN</w:t>
      </w:r>
      <w:r w:rsidR="00745434">
        <w:rPr>
          <w:b/>
        </w:rPr>
        <w:t>D</w:t>
      </w:r>
      <w:r w:rsidR="00B14C7B" w:rsidRPr="00067EAE">
        <w:rPr>
          <w:b/>
        </w:rPr>
        <w:t xml:space="preserve"> and involving them in their education</w:t>
      </w:r>
      <w:r w:rsidRPr="00067EAE">
        <w:rPr>
          <w:b/>
        </w:rPr>
        <w:t>?</w:t>
      </w:r>
    </w:p>
    <w:p w:rsidR="007A631D" w:rsidRPr="00067EAE" w:rsidRDefault="00067EAE" w:rsidP="007A631D">
      <w:pPr>
        <w:pStyle w:val="ListParagraph"/>
      </w:pPr>
      <w:r>
        <w:t>The trust</w:t>
      </w:r>
      <w:r w:rsidR="00D24A12" w:rsidRPr="00067EAE">
        <w:t xml:space="preserve"> places significant importance on pupils’ capacity to communicate in order to stay safe, express their views and understand information.</w:t>
      </w:r>
    </w:p>
    <w:p w:rsidR="007A631D" w:rsidRPr="00067EAE" w:rsidRDefault="007A631D" w:rsidP="007A631D">
      <w:pPr>
        <w:pStyle w:val="ListParagraph"/>
      </w:pPr>
    </w:p>
    <w:p w:rsidR="00D24A12" w:rsidRPr="00067EAE" w:rsidRDefault="00D24A12" w:rsidP="007A631D">
      <w:pPr>
        <w:pStyle w:val="ListParagraph"/>
      </w:pPr>
      <w:r w:rsidRPr="00067EAE">
        <w:t>The views of pupils are sought routinely and a regular intervals to ensure that a pupil’s voice is heard in decisions relating to them. The trust ascribes to the mantra ‘no decision about me, without me’.</w:t>
      </w:r>
    </w:p>
    <w:p w:rsidR="007A631D" w:rsidRPr="00067EAE" w:rsidRDefault="007A631D" w:rsidP="007A631D">
      <w:pPr>
        <w:pStyle w:val="ListParagraph"/>
      </w:pPr>
    </w:p>
    <w:p w:rsidR="007A631D" w:rsidRPr="00067EAE" w:rsidRDefault="00067EAE" w:rsidP="00B14C7B">
      <w:pPr>
        <w:pStyle w:val="ListParagraph"/>
        <w:numPr>
          <w:ilvl w:val="0"/>
          <w:numId w:val="3"/>
        </w:numPr>
        <w:rPr>
          <w:b/>
        </w:rPr>
      </w:pPr>
      <w:r w:rsidRPr="00067EAE">
        <w:rPr>
          <w:b/>
        </w:rPr>
        <w:t xml:space="preserve">What </w:t>
      </w:r>
      <w:r w:rsidR="00B14C7B" w:rsidRPr="00067EAE">
        <w:rPr>
          <w:b/>
        </w:rPr>
        <w:t xml:space="preserve">arrangements </w:t>
      </w:r>
      <w:r w:rsidRPr="00067EAE">
        <w:rPr>
          <w:b/>
        </w:rPr>
        <w:t xml:space="preserve">are in place </w:t>
      </w:r>
      <w:r w:rsidR="00B14C7B" w:rsidRPr="00067EAE">
        <w:rPr>
          <w:b/>
        </w:rPr>
        <w:t>for assessing and reviewing children and young peop</w:t>
      </w:r>
      <w:r w:rsidRPr="00067EAE">
        <w:rPr>
          <w:b/>
        </w:rPr>
        <w:t>le’s progress towards outcomes?</w:t>
      </w:r>
    </w:p>
    <w:p w:rsidR="007A631D" w:rsidRPr="00067EAE" w:rsidRDefault="004C16F4" w:rsidP="007A631D">
      <w:pPr>
        <w:pStyle w:val="ListParagraph"/>
      </w:pPr>
      <w:r w:rsidRPr="00067EAE">
        <w:t>The identification and delivery of work and support towards outcomes is of paramount importance in ensuring success for children and young people. By using person-centred planning methods the trust ensures that contributions from pupils and families are sought and acted upon.</w:t>
      </w:r>
    </w:p>
    <w:p w:rsidR="007A631D" w:rsidRPr="00067EAE" w:rsidRDefault="007A631D" w:rsidP="007A631D">
      <w:pPr>
        <w:pStyle w:val="ListParagraph"/>
      </w:pPr>
    </w:p>
    <w:p w:rsidR="004C16F4" w:rsidRPr="00067EAE" w:rsidRDefault="004C16F4" w:rsidP="007A631D">
      <w:pPr>
        <w:pStyle w:val="ListParagraph"/>
      </w:pPr>
      <w:r w:rsidRPr="00067EAE">
        <w:t>Packages of interventions and support are reviewed routinely, on a termly basis. Education, Health and Care plans are reviewed annually.</w:t>
      </w:r>
    </w:p>
    <w:p w:rsidR="007A631D" w:rsidRPr="00DC2F5C" w:rsidRDefault="007A631D" w:rsidP="007A631D">
      <w:pPr>
        <w:pStyle w:val="ListParagraph"/>
        <w:rPr>
          <w:b/>
        </w:rPr>
      </w:pPr>
    </w:p>
    <w:p w:rsidR="007A631D" w:rsidRPr="00DC2F5C" w:rsidRDefault="00DC2F5C" w:rsidP="00B14C7B">
      <w:pPr>
        <w:pStyle w:val="ListParagraph"/>
        <w:numPr>
          <w:ilvl w:val="0"/>
          <w:numId w:val="3"/>
        </w:numPr>
        <w:rPr>
          <w:b/>
        </w:rPr>
      </w:pPr>
      <w:r w:rsidRPr="00DC2F5C">
        <w:rPr>
          <w:b/>
        </w:rPr>
        <w:t xml:space="preserve">What </w:t>
      </w:r>
      <w:r w:rsidR="00B14C7B" w:rsidRPr="00DC2F5C">
        <w:rPr>
          <w:b/>
        </w:rPr>
        <w:t xml:space="preserve">arrangements </w:t>
      </w:r>
      <w:r w:rsidRPr="00DC2F5C">
        <w:rPr>
          <w:b/>
        </w:rPr>
        <w:t xml:space="preserve">are in place </w:t>
      </w:r>
      <w:r w:rsidR="00B14C7B" w:rsidRPr="00DC2F5C">
        <w:rPr>
          <w:b/>
        </w:rPr>
        <w:t xml:space="preserve">for supporting children and young people in moving between phases of education </w:t>
      </w:r>
      <w:r w:rsidRPr="00DC2F5C">
        <w:rPr>
          <w:b/>
        </w:rPr>
        <w:t>and in preparing for adulthood?</w:t>
      </w:r>
    </w:p>
    <w:p w:rsidR="007A631D" w:rsidRPr="00067EAE" w:rsidRDefault="00B95638" w:rsidP="00DC2F5C">
      <w:pPr>
        <w:pStyle w:val="ListParagraph"/>
        <w:jc w:val="both"/>
      </w:pPr>
      <w:r w:rsidRPr="00067EAE">
        <w:t>The trust employs a person-centred planning approach when defining curriculum and support arrangements for pupils. In the event of a pupil moving between phases of education or moving between schools, this would lead to an adjustment in the pupil’s learning needs. Outcomes and their correlating provision would be amended to take account of the learning and support needs of the pupils, on a case-by-case, personalised basis.</w:t>
      </w:r>
    </w:p>
    <w:p w:rsidR="007A631D" w:rsidRPr="00067EAE" w:rsidRDefault="007A631D" w:rsidP="00DC2F5C">
      <w:pPr>
        <w:pStyle w:val="ListParagraph"/>
        <w:jc w:val="both"/>
      </w:pPr>
    </w:p>
    <w:p w:rsidR="007A631D" w:rsidRPr="00067EAE" w:rsidRDefault="00B95638" w:rsidP="00DC2F5C">
      <w:pPr>
        <w:pStyle w:val="ListParagraph"/>
        <w:jc w:val="both"/>
      </w:pPr>
      <w:r w:rsidRPr="00067EAE">
        <w:t>The trust places upmost importance on pupils’ final outcomes and as such outcomes planning focuses incrementally towards markers to support pupils’ independence.</w:t>
      </w:r>
    </w:p>
    <w:p w:rsidR="007A631D" w:rsidRPr="00067EAE" w:rsidRDefault="007A631D" w:rsidP="007A631D">
      <w:pPr>
        <w:pStyle w:val="ListParagraph"/>
      </w:pPr>
    </w:p>
    <w:p w:rsidR="007A631D" w:rsidRPr="00DC2F5C" w:rsidRDefault="00DC2F5C" w:rsidP="007A631D">
      <w:pPr>
        <w:pStyle w:val="ListParagraph"/>
        <w:numPr>
          <w:ilvl w:val="0"/>
          <w:numId w:val="3"/>
        </w:numPr>
        <w:rPr>
          <w:b/>
        </w:rPr>
      </w:pPr>
      <w:r w:rsidRPr="00DC2F5C">
        <w:rPr>
          <w:b/>
        </w:rPr>
        <w:t xml:space="preserve">What </w:t>
      </w:r>
      <w:r w:rsidR="00B14C7B" w:rsidRPr="00DC2F5C">
        <w:rPr>
          <w:b/>
        </w:rPr>
        <w:t>approach</w:t>
      </w:r>
      <w:r w:rsidRPr="00DC2F5C">
        <w:rPr>
          <w:b/>
        </w:rPr>
        <w:t>es are used in</w:t>
      </w:r>
      <w:r w:rsidR="00B14C7B" w:rsidRPr="00DC2F5C">
        <w:rPr>
          <w:b/>
        </w:rPr>
        <w:t xml:space="preserve"> teaching children and young people with SEN</w:t>
      </w:r>
      <w:r w:rsidR="00745434">
        <w:rPr>
          <w:b/>
        </w:rPr>
        <w:t>D</w:t>
      </w:r>
      <w:r w:rsidRPr="00DC2F5C">
        <w:rPr>
          <w:b/>
        </w:rPr>
        <w:t>?</w:t>
      </w:r>
    </w:p>
    <w:p w:rsidR="007A631D" w:rsidRPr="00067EAE" w:rsidRDefault="001474C0" w:rsidP="00DC2F5C">
      <w:pPr>
        <w:pStyle w:val="ListParagraph"/>
        <w:jc w:val="both"/>
      </w:pPr>
      <w:r w:rsidRPr="00067EAE">
        <w:t>Quality first teaching, alongside high quality, personalised support for learning form the foundation for the trust’s approach to teaching children and young people with SEND.</w:t>
      </w:r>
    </w:p>
    <w:p w:rsidR="007A631D" w:rsidRPr="00067EAE" w:rsidRDefault="007A631D" w:rsidP="007A631D">
      <w:pPr>
        <w:pStyle w:val="ListParagraph"/>
      </w:pPr>
    </w:p>
    <w:p w:rsidR="003E0276" w:rsidRDefault="001474C0" w:rsidP="00DC2F5C">
      <w:pPr>
        <w:pStyle w:val="ListParagraph"/>
        <w:jc w:val="both"/>
      </w:pPr>
      <w:r w:rsidRPr="00067EAE">
        <w:t>The trust puts in place provision for a wide range of learning needs, as defined by the outcomes pupils are working towards.</w:t>
      </w:r>
    </w:p>
    <w:p w:rsidR="00DC2F5C" w:rsidRPr="00067EAE" w:rsidRDefault="00DC2F5C" w:rsidP="00DC2F5C">
      <w:pPr>
        <w:pStyle w:val="ListParagraph"/>
        <w:jc w:val="both"/>
      </w:pPr>
    </w:p>
    <w:p w:rsidR="00B14C7B" w:rsidRPr="00DC2F5C" w:rsidRDefault="00DC2F5C" w:rsidP="003E0276">
      <w:pPr>
        <w:pStyle w:val="ListParagraph"/>
        <w:numPr>
          <w:ilvl w:val="0"/>
          <w:numId w:val="3"/>
        </w:numPr>
        <w:rPr>
          <w:b/>
        </w:rPr>
      </w:pPr>
      <w:r w:rsidRPr="00DC2F5C">
        <w:rPr>
          <w:b/>
        </w:rPr>
        <w:t>H</w:t>
      </w:r>
      <w:r w:rsidR="00B14C7B" w:rsidRPr="00DC2F5C">
        <w:rPr>
          <w:b/>
        </w:rPr>
        <w:t>ow adaptations are made to the curriculum and the learning environment of children and young people with SEN</w:t>
      </w:r>
      <w:r w:rsidR="00745434">
        <w:rPr>
          <w:b/>
        </w:rPr>
        <w:t>D</w:t>
      </w:r>
      <w:r w:rsidRPr="00DC2F5C">
        <w:rPr>
          <w:b/>
        </w:rPr>
        <w:t>?</w:t>
      </w:r>
    </w:p>
    <w:p w:rsidR="003E0276" w:rsidRPr="00067EAE" w:rsidRDefault="00CC6877" w:rsidP="003E0276">
      <w:pPr>
        <w:pStyle w:val="ListParagraph"/>
      </w:pPr>
      <w:r w:rsidRPr="00067EAE">
        <w:t>All children have an entitlement to a broad and balanced curriculum which is differentiated to enable children to:</w:t>
      </w:r>
    </w:p>
    <w:p w:rsidR="003E0276" w:rsidRPr="00067EAE" w:rsidRDefault="003E0276" w:rsidP="003E0276">
      <w:pPr>
        <w:pStyle w:val="ListParagraph"/>
      </w:pPr>
      <w:r w:rsidRPr="00067EAE">
        <w:t xml:space="preserve">- </w:t>
      </w:r>
      <w:r w:rsidR="00CC6877" w:rsidRPr="00067EAE">
        <w:t>understand the relevance and purpose of learning activities;</w:t>
      </w:r>
    </w:p>
    <w:p w:rsidR="003E0276" w:rsidRPr="00067EAE" w:rsidRDefault="003E0276" w:rsidP="003E0276">
      <w:pPr>
        <w:pStyle w:val="ListParagraph"/>
      </w:pPr>
      <w:r w:rsidRPr="00067EAE">
        <w:t xml:space="preserve">- </w:t>
      </w:r>
      <w:r w:rsidR="00CC6877" w:rsidRPr="00067EAE">
        <w:t>experience levels of understanding and rates of progress that bring feelings of success and achievement</w:t>
      </w:r>
    </w:p>
    <w:p w:rsidR="003E0276" w:rsidRPr="00067EAE" w:rsidRDefault="003E0276" w:rsidP="003E0276">
      <w:pPr>
        <w:pStyle w:val="ListParagraph"/>
      </w:pPr>
    </w:p>
    <w:p w:rsidR="003E0276" w:rsidRPr="00067EAE" w:rsidRDefault="00CC6877" w:rsidP="003E0276">
      <w:pPr>
        <w:pStyle w:val="ListParagraph"/>
      </w:pPr>
      <w:r w:rsidRPr="00067EAE">
        <w:t>We recognise that pupils’ learning needs to be presented in a way that is developmentally accurate to their level of development.</w:t>
      </w:r>
    </w:p>
    <w:p w:rsidR="003E0276" w:rsidRPr="00067EAE" w:rsidRDefault="003E0276" w:rsidP="003E0276">
      <w:pPr>
        <w:pStyle w:val="ListParagraph"/>
      </w:pPr>
    </w:p>
    <w:p w:rsidR="003E0276" w:rsidRPr="00067EAE" w:rsidRDefault="00CC6877" w:rsidP="003E0276">
      <w:pPr>
        <w:pStyle w:val="ListParagraph"/>
      </w:pPr>
      <w:r w:rsidRPr="00067EAE">
        <w:t>Curricula in the trust take note of person-centred planning principles by recognising the learning priorities identified by pupils, parents, school staff and other professionals through outcomes planning.</w:t>
      </w:r>
    </w:p>
    <w:p w:rsidR="003E0276" w:rsidRPr="00067EAE" w:rsidRDefault="003E0276" w:rsidP="003E0276">
      <w:pPr>
        <w:pStyle w:val="ListParagraph"/>
      </w:pPr>
    </w:p>
    <w:p w:rsidR="003E0276" w:rsidRDefault="003E0276" w:rsidP="003E0276">
      <w:pPr>
        <w:pStyle w:val="ListParagraph"/>
      </w:pPr>
      <w:r w:rsidRPr="00067EAE">
        <w:t xml:space="preserve">Our trust </w:t>
      </w:r>
      <w:r w:rsidR="00CC6877" w:rsidRPr="00067EAE">
        <w:t>understands that engagement is crucial in supporting pupils’ understanding and as such the school offers a thematic curriculum to ease access and to spark interest in learning.</w:t>
      </w:r>
    </w:p>
    <w:p w:rsidR="00DC2F5C" w:rsidRDefault="00DC2F5C" w:rsidP="003E0276">
      <w:pPr>
        <w:pStyle w:val="ListParagraph"/>
      </w:pPr>
    </w:p>
    <w:p w:rsidR="00DC2F5C" w:rsidRDefault="00DC2F5C" w:rsidP="003E0276">
      <w:pPr>
        <w:pStyle w:val="ListParagraph"/>
      </w:pPr>
    </w:p>
    <w:p w:rsidR="00DC2F5C" w:rsidRPr="00067EAE" w:rsidRDefault="00DC2F5C" w:rsidP="003E0276">
      <w:pPr>
        <w:pStyle w:val="ListParagraph"/>
      </w:pPr>
    </w:p>
    <w:p w:rsidR="003E0276" w:rsidRPr="00DC2F5C" w:rsidRDefault="00DC2F5C" w:rsidP="003E0276">
      <w:pPr>
        <w:pStyle w:val="ListParagraph"/>
        <w:numPr>
          <w:ilvl w:val="0"/>
          <w:numId w:val="3"/>
        </w:numPr>
        <w:rPr>
          <w:b/>
        </w:rPr>
      </w:pPr>
      <w:r w:rsidRPr="00DC2F5C">
        <w:rPr>
          <w:b/>
        </w:rPr>
        <w:t xml:space="preserve">What expertise and staff training is in place </w:t>
      </w:r>
      <w:r w:rsidR="00B14C7B" w:rsidRPr="00DC2F5C">
        <w:rPr>
          <w:b/>
        </w:rPr>
        <w:t>to support chi</w:t>
      </w:r>
      <w:r w:rsidRPr="00DC2F5C">
        <w:rPr>
          <w:b/>
        </w:rPr>
        <w:t>ldren and young people with SEN</w:t>
      </w:r>
      <w:r w:rsidR="00745434">
        <w:rPr>
          <w:b/>
        </w:rPr>
        <w:t>D</w:t>
      </w:r>
      <w:r w:rsidRPr="00DC2F5C">
        <w:rPr>
          <w:b/>
        </w:rPr>
        <w:t xml:space="preserve">? </w:t>
      </w:r>
    </w:p>
    <w:p w:rsidR="003E0276" w:rsidRPr="00067EAE" w:rsidRDefault="00CC6877" w:rsidP="00DC2F5C">
      <w:pPr>
        <w:pStyle w:val="ListParagraph"/>
        <w:jc w:val="both"/>
        <w:rPr>
          <w:rFonts w:ascii="Calibri" w:eastAsia="Times New Roman" w:hAnsi="Calibri" w:cs="Calibri"/>
        </w:rPr>
      </w:pPr>
      <w:r w:rsidRPr="00067EAE">
        <w:rPr>
          <w:rFonts w:ascii="Calibri" w:eastAsia="Times New Roman" w:hAnsi="Calibri" w:cs="Calibri"/>
        </w:rPr>
        <w:lastRenderedPageBreak/>
        <w:t>Staff within the trust receive a high level of ongoing training and demonstrate a high degree of expertise in their care, support and teaching of pupils with a broad range of needs. This document highlights the importance of correct, efficient, fluent use of teaching strategies, tailored to support individual pupils.</w:t>
      </w:r>
    </w:p>
    <w:p w:rsidR="003E0276" w:rsidRPr="00067EAE" w:rsidRDefault="003E0276" w:rsidP="00DC2F5C">
      <w:pPr>
        <w:pStyle w:val="ListParagraph"/>
        <w:jc w:val="both"/>
        <w:rPr>
          <w:rFonts w:ascii="Calibri" w:eastAsia="Times New Roman" w:hAnsi="Calibri" w:cs="Calibri"/>
        </w:rPr>
      </w:pPr>
    </w:p>
    <w:p w:rsidR="003E0276" w:rsidRPr="00067EAE" w:rsidRDefault="00CC6877" w:rsidP="00DC2F5C">
      <w:pPr>
        <w:pStyle w:val="ListParagraph"/>
        <w:jc w:val="both"/>
        <w:rPr>
          <w:rFonts w:ascii="Calibri" w:eastAsia="Times New Roman" w:hAnsi="Calibri" w:cs="Calibri"/>
        </w:rPr>
      </w:pPr>
      <w:r w:rsidRPr="00067EAE">
        <w:rPr>
          <w:rFonts w:ascii="Calibri" w:eastAsia="Times New Roman" w:hAnsi="Calibri" w:cs="Calibri"/>
        </w:rPr>
        <w:t>We aim to be outward looking, up to date and innovative in our approach and operate a highly effective professional development programme for all staff including teachers, teaching assistants and support staff on special educational needs. Staff seek training from outside support agencies when necessary.</w:t>
      </w:r>
    </w:p>
    <w:p w:rsidR="003E0276" w:rsidRPr="00067EAE" w:rsidRDefault="003E0276" w:rsidP="00DC2F5C">
      <w:pPr>
        <w:pStyle w:val="ListParagraph"/>
        <w:jc w:val="both"/>
        <w:rPr>
          <w:rFonts w:ascii="Calibri" w:eastAsia="Times New Roman" w:hAnsi="Calibri" w:cs="Calibri"/>
        </w:rPr>
      </w:pPr>
    </w:p>
    <w:p w:rsidR="00CC6877" w:rsidRPr="00067EAE" w:rsidRDefault="00CC6877" w:rsidP="00DC2F5C">
      <w:pPr>
        <w:pStyle w:val="ListParagraph"/>
        <w:jc w:val="both"/>
        <w:rPr>
          <w:rFonts w:ascii="Calibri" w:eastAsia="Times New Roman" w:hAnsi="Calibri" w:cs="Calibri"/>
        </w:rPr>
      </w:pPr>
      <w:r w:rsidRPr="00067EAE">
        <w:rPr>
          <w:rFonts w:ascii="Calibri" w:eastAsia="Times New Roman" w:hAnsi="Calibri" w:cs="Calibri"/>
        </w:rPr>
        <w:t>The trust takes action to remove barriers to learning and actively promotes staff to employ an enquiring mind-set when working with our pupils. Humber Education Trust recognises the importance of finding out about how our pupils learn and making valued professional judgements, so that we may best support their learning.</w:t>
      </w:r>
    </w:p>
    <w:p w:rsidR="003E0276" w:rsidRPr="00067EAE" w:rsidRDefault="003E0276" w:rsidP="003E0276">
      <w:pPr>
        <w:pStyle w:val="ListParagraph"/>
      </w:pPr>
    </w:p>
    <w:p w:rsidR="00DC2F5C" w:rsidRPr="00DC2F5C" w:rsidRDefault="00DC2F5C" w:rsidP="00DC2F5C">
      <w:pPr>
        <w:pStyle w:val="ListParagraph"/>
        <w:numPr>
          <w:ilvl w:val="0"/>
          <w:numId w:val="1"/>
        </w:numPr>
        <w:rPr>
          <w:b/>
        </w:rPr>
      </w:pPr>
      <w:r w:rsidRPr="00DC2F5C">
        <w:rPr>
          <w:b/>
        </w:rPr>
        <w:t>How is the effectiveness of provision for children and young people with SEN</w:t>
      </w:r>
      <w:r w:rsidR="00745434">
        <w:rPr>
          <w:b/>
        </w:rPr>
        <w:t>D</w:t>
      </w:r>
      <w:r w:rsidRPr="00DC2F5C">
        <w:rPr>
          <w:b/>
        </w:rPr>
        <w:t xml:space="preserve"> evaluated? </w:t>
      </w:r>
    </w:p>
    <w:p w:rsidR="003E0276" w:rsidRPr="00067EAE" w:rsidRDefault="006F7869" w:rsidP="00DC2F5C">
      <w:pPr>
        <w:pStyle w:val="ListParagraph"/>
        <w:jc w:val="both"/>
      </w:pPr>
      <w:r w:rsidRPr="00067EAE">
        <w:t xml:space="preserve">Pupils’ provision is based upon the adaptations they require to learn effectively. Reasonable adjustments may be identified through person-centred planning means, when discussing outcomes, for instance. </w:t>
      </w:r>
    </w:p>
    <w:p w:rsidR="003E0276" w:rsidRPr="00067EAE" w:rsidRDefault="003E0276" w:rsidP="003E0276">
      <w:pPr>
        <w:pStyle w:val="ListParagraph"/>
      </w:pPr>
    </w:p>
    <w:p w:rsidR="006F7869" w:rsidRPr="00067EAE" w:rsidRDefault="006F7869" w:rsidP="003E0276">
      <w:pPr>
        <w:pStyle w:val="ListParagraph"/>
      </w:pPr>
      <w:r w:rsidRPr="00067EAE">
        <w:t>The effectiveness of pupil provision will be discussed in relation to progress against pupil outcomes and will be discussed in line with the views and wishes of pupils and parents.</w:t>
      </w:r>
    </w:p>
    <w:p w:rsidR="003E0276" w:rsidRPr="00067EAE" w:rsidRDefault="003E0276" w:rsidP="003E0276">
      <w:pPr>
        <w:pStyle w:val="ListParagraph"/>
      </w:pPr>
    </w:p>
    <w:p w:rsidR="003E0276" w:rsidRPr="00DC2F5C" w:rsidRDefault="00DC2F5C" w:rsidP="003E0276">
      <w:pPr>
        <w:pStyle w:val="ListParagraph"/>
        <w:numPr>
          <w:ilvl w:val="0"/>
          <w:numId w:val="1"/>
        </w:numPr>
        <w:rPr>
          <w:b/>
        </w:rPr>
      </w:pPr>
      <w:r w:rsidRPr="00DC2F5C">
        <w:rPr>
          <w:b/>
        </w:rPr>
        <w:t>H</w:t>
      </w:r>
      <w:r w:rsidR="00B14C7B" w:rsidRPr="00DC2F5C">
        <w:rPr>
          <w:b/>
        </w:rPr>
        <w:t xml:space="preserve">ow </w:t>
      </w:r>
      <w:r w:rsidRPr="00DC2F5C">
        <w:rPr>
          <w:b/>
        </w:rPr>
        <w:t xml:space="preserve">are </w:t>
      </w:r>
      <w:r w:rsidR="00B14C7B" w:rsidRPr="00DC2F5C">
        <w:rPr>
          <w:b/>
        </w:rPr>
        <w:t>childre</w:t>
      </w:r>
      <w:r w:rsidRPr="00DC2F5C">
        <w:rPr>
          <w:b/>
        </w:rPr>
        <w:t>n and young people with SEN</w:t>
      </w:r>
      <w:r w:rsidR="00745434">
        <w:rPr>
          <w:b/>
        </w:rPr>
        <w:t>D</w:t>
      </w:r>
      <w:r w:rsidRPr="00DC2F5C">
        <w:rPr>
          <w:b/>
        </w:rPr>
        <w:t xml:space="preserve"> </w:t>
      </w:r>
      <w:r w:rsidR="00B14C7B" w:rsidRPr="00DC2F5C">
        <w:rPr>
          <w:b/>
        </w:rPr>
        <w:t>enabled to engage in activities available with children and young people in the school who do not have SEN</w:t>
      </w:r>
      <w:r w:rsidR="00745434">
        <w:rPr>
          <w:b/>
        </w:rPr>
        <w:t>D</w:t>
      </w:r>
      <w:r w:rsidRPr="00DC2F5C">
        <w:rPr>
          <w:b/>
        </w:rPr>
        <w:t>?</w:t>
      </w:r>
    </w:p>
    <w:p w:rsidR="003E0276" w:rsidRPr="00067EAE" w:rsidRDefault="006F7869" w:rsidP="00DC2F5C">
      <w:pPr>
        <w:pStyle w:val="ListParagraph"/>
        <w:jc w:val="both"/>
      </w:pPr>
      <w:r w:rsidRPr="00067EAE">
        <w:t xml:space="preserve">The Humber Education Trust is an inclusive trust and as such all pupils are supported to take part in activities alongside peers who do not have SEND. Reasonable </w:t>
      </w:r>
      <w:r w:rsidR="00EA5161" w:rsidRPr="00067EAE">
        <w:t>adjustments</w:t>
      </w:r>
      <w:r w:rsidRPr="00067EAE">
        <w:t xml:space="preserve"> and adaptations to provision are made to ensure this is the case.</w:t>
      </w:r>
    </w:p>
    <w:p w:rsidR="003E0276" w:rsidRPr="00067EAE" w:rsidRDefault="003E0276" w:rsidP="00DC2F5C">
      <w:pPr>
        <w:pStyle w:val="ListParagraph"/>
        <w:jc w:val="both"/>
      </w:pPr>
    </w:p>
    <w:p w:rsidR="003E0276" w:rsidRPr="00067EAE" w:rsidRDefault="006F7869" w:rsidP="00DC2F5C">
      <w:pPr>
        <w:pStyle w:val="ListParagraph"/>
        <w:jc w:val="both"/>
      </w:pPr>
      <w:r w:rsidRPr="00067EAE">
        <w:t>The trust also arranges specialist activities for pupils with more complex needs, between the mainstream and special schools in HET.</w:t>
      </w:r>
    </w:p>
    <w:p w:rsidR="003E0276" w:rsidRPr="00067EAE" w:rsidRDefault="003E0276" w:rsidP="003E0276">
      <w:pPr>
        <w:pStyle w:val="ListParagraph"/>
      </w:pPr>
    </w:p>
    <w:p w:rsidR="003E0276" w:rsidRPr="00DC2F5C" w:rsidRDefault="00DC2F5C" w:rsidP="003E0276">
      <w:pPr>
        <w:pStyle w:val="ListParagraph"/>
        <w:numPr>
          <w:ilvl w:val="0"/>
          <w:numId w:val="1"/>
        </w:numPr>
        <w:rPr>
          <w:b/>
        </w:rPr>
      </w:pPr>
      <w:r w:rsidRPr="00DC2F5C">
        <w:rPr>
          <w:b/>
        </w:rPr>
        <w:t xml:space="preserve">What </w:t>
      </w:r>
      <w:r w:rsidR="00B14C7B" w:rsidRPr="00DC2F5C">
        <w:rPr>
          <w:b/>
        </w:rPr>
        <w:t xml:space="preserve">support </w:t>
      </w:r>
      <w:r w:rsidRPr="00DC2F5C">
        <w:rPr>
          <w:b/>
        </w:rPr>
        <w:t xml:space="preserve">is in place </w:t>
      </w:r>
      <w:r w:rsidR="00B14C7B" w:rsidRPr="00DC2F5C">
        <w:rPr>
          <w:b/>
        </w:rPr>
        <w:t>for improving emot</w:t>
      </w:r>
      <w:r w:rsidRPr="00DC2F5C">
        <w:rPr>
          <w:b/>
        </w:rPr>
        <w:t>ional and social development, including</w:t>
      </w:r>
      <w:r w:rsidR="00B14C7B" w:rsidRPr="00DC2F5C">
        <w:rPr>
          <w:b/>
        </w:rPr>
        <w:t xml:space="preserve"> extra pastoral support arrangements for listening to the views of children and young people with SEN</w:t>
      </w:r>
      <w:r w:rsidR="00745434">
        <w:rPr>
          <w:b/>
        </w:rPr>
        <w:t>D</w:t>
      </w:r>
      <w:r w:rsidR="00B14C7B" w:rsidRPr="00DC2F5C">
        <w:rPr>
          <w:b/>
        </w:rPr>
        <w:t xml:space="preserve"> and measures to prevent bullying</w:t>
      </w:r>
      <w:r w:rsidRPr="00DC2F5C">
        <w:rPr>
          <w:b/>
        </w:rPr>
        <w:t>?</w:t>
      </w:r>
    </w:p>
    <w:p w:rsidR="003E0276" w:rsidRPr="00067EAE" w:rsidRDefault="00EA5161" w:rsidP="003E0276">
      <w:pPr>
        <w:pStyle w:val="ListParagraph"/>
      </w:pPr>
      <w:r w:rsidRPr="00067EAE">
        <w:t>Pastoral support arrangements are in place to support pupils with emotional and social development. Wider arrangements are in place to support Early Help work with families.</w:t>
      </w:r>
    </w:p>
    <w:p w:rsidR="003E0276" w:rsidRPr="00067EAE" w:rsidRDefault="003E0276" w:rsidP="003E0276">
      <w:pPr>
        <w:pStyle w:val="ListParagraph"/>
      </w:pPr>
    </w:p>
    <w:p w:rsidR="00EA5161" w:rsidRPr="00067EAE" w:rsidRDefault="00EA5161" w:rsidP="003E0276">
      <w:pPr>
        <w:pStyle w:val="ListParagraph"/>
      </w:pPr>
      <w:r w:rsidRPr="00067EAE">
        <w:t>HET recognises that pupils with SEND are more susceptible to bullying. Behaviour and anti-bullying policies in individual schoo</w:t>
      </w:r>
      <w:r w:rsidR="00507AD9">
        <w:t>ls in the trust take account of</w:t>
      </w:r>
      <w:r w:rsidRPr="00067EAE">
        <w:t xml:space="preserve"> this and outline measures to overcome this.</w:t>
      </w:r>
    </w:p>
    <w:p w:rsidR="00B14C7B" w:rsidRPr="0044614C" w:rsidRDefault="0044614C" w:rsidP="00B503F8">
      <w:pPr>
        <w:pStyle w:val="ListParagraph"/>
        <w:numPr>
          <w:ilvl w:val="0"/>
          <w:numId w:val="1"/>
        </w:numPr>
        <w:rPr>
          <w:b/>
        </w:rPr>
      </w:pPr>
      <w:r w:rsidRPr="0044614C">
        <w:rPr>
          <w:b/>
        </w:rPr>
        <w:t>How does</w:t>
      </w:r>
      <w:r w:rsidR="00B14C7B" w:rsidRPr="0044614C">
        <w:rPr>
          <w:b/>
        </w:rPr>
        <w:t xml:space="preserve"> the school involves other bodies, including health and social care bodies, local authority support services and voluntary sector organisations, in meeting children and young people’s SEN</w:t>
      </w:r>
      <w:r w:rsidR="00745434">
        <w:rPr>
          <w:b/>
        </w:rPr>
        <w:t>D</w:t>
      </w:r>
      <w:r w:rsidR="00B14C7B" w:rsidRPr="0044614C">
        <w:rPr>
          <w:b/>
        </w:rPr>
        <w:t xml:space="preserve"> and supporting their families</w:t>
      </w:r>
      <w:r w:rsidRPr="0044614C">
        <w:rPr>
          <w:b/>
        </w:rPr>
        <w:t>?</w:t>
      </w:r>
    </w:p>
    <w:p w:rsidR="00A1444C" w:rsidRPr="00067EAE" w:rsidRDefault="00A1444C" w:rsidP="00A1444C">
      <w:pPr>
        <w:spacing w:after="0" w:line="240" w:lineRule="auto"/>
        <w:rPr>
          <w:rFonts w:ascii="Calibri" w:eastAsia="Times New Roman" w:hAnsi="Calibri" w:cs="Calibri"/>
        </w:rPr>
      </w:pPr>
      <w:r w:rsidRPr="00067EAE">
        <w:rPr>
          <w:rFonts w:ascii="Calibri" w:eastAsia="Times New Roman" w:hAnsi="Calibri" w:cs="Calibri"/>
        </w:rPr>
        <w:lastRenderedPageBreak/>
        <w:t>We use the following local support services on a needs-led basis:</w:t>
      </w:r>
    </w:p>
    <w:p w:rsidR="00A1444C" w:rsidRPr="00067EAE" w:rsidRDefault="00A1444C" w:rsidP="00A1444C">
      <w:pPr>
        <w:pStyle w:val="ListParagraph"/>
        <w:numPr>
          <w:ilvl w:val="0"/>
          <w:numId w:val="1"/>
        </w:numPr>
        <w:spacing w:after="0" w:line="240" w:lineRule="auto"/>
        <w:rPr>
          <w:rFonts w:ascii="Calibri" w:eastAsia="Times New Roman" w:hAnsi="Calibri" w:cs="Calibri"/>
        </w:rPr>
      </w:pPr>
      <w:r w:rsidRPr="00067EAE">
        <w:rPr>
          <w:rFonts w:ascii="Calibri" w:eastAsia="Times New Roman" w:hAnsi="Calibri" w:cs="Calibri"/>
        </w:rPr>
        <w:t>Educational Psychologists</w:t>
      </w:r>
    </w:p>
    <w:p w:rsidR="00A1444C" w:rsidRPr="00067EAE" w:rsidRDefault="00A1444C" w:rsidP="00A1444C">
      <w:pPr>
        <w:pStyle w:val="ListParagraph"/>
        <w:numPr>
          <w:ilvl w:val="0"/>
          <w:numId w:val="1"/>
        </w:numPr>
        <w:spacing w:after="0" w:line="240" w:lineRule="auto"/>
        <w:rPr>
          <w:rFonts w:ascii="Calibri" w:eastAsia="Times New Roman" w:hAnsi="Calibri" w:cs="Calibri"/>
        </w:rPr>
      </w:pPr>
      <w:r w:rsidRPr="00067EAE">
        <w:rPr>
          <w:rFonts w:ascii="Calibri" w:eastAsia="Times New Roman" w:hAnsi="Calibri" w:cs="Calibri"/>
        </w:rPr>
        <w:t>Speech and Language Support Agency</w:t>
      </w:r>
    </w:p>
    <w:p w:rsidR="00A1444C" w:rsidRPr="00067EAE" w:rsidRDefault="00A1444C" w:rsidP="00A1444C">
      <w:pPr>
        <w:pStyle w:val="ListParagraph"/>
        <w:numPr>
          <w:ilvl w:val="0"/>
          <w:numId w:val="1"/>
        </w:numPr>
        <w:spacing w:after="0" w:line="240" w:lineRule="auto"/>
        <w:rPr>
          <w:rFonts w:ascii="Calibri" w:eastAsia="Times New Roman" w:hAnsi="Calibri" w:cs="Calibri"/>
        </w:rPr>
      </w:pPr>
      <w:r w:rsidRPr="00067EAE">
        <w:rPr>
          <w:rFonts w:ascii="Calibri" w:eastAsia="Times New Roman" w:hAnsi="Calibri" w:cs="Calibri"/>
        </w:rPr>
        <w:t>CTLD (nursing team for children with learning difficulties)</w:t>
      </w:r>
    </w:p>
    <w:p w:rsidR="00A1444C" w:rsidRPr="00067EAE" w:rsidRDefault="00A1444C" w:rsidP="00A1444C">
      <w:pPr>
        <w:pStyle w:val="ListParagraph"/>
        <w:numPr>
          <w:ilvl w:val="0"/>
          <w:numId w:val="1"/>
        </w:numPr>
        <w:spacing w:after="0" w:line="240" w:lineRule="auto"/>
        <w:rPr>
          <w:rFonts w:ascii="Calibri" w:eastAsia="Times New Roman" w:hAnsi="Calibri" w:cs="Calibri"/>
        </w:rPr>
      </w:pPr>
      <w:r w:rsidRPr="00067EAE">
        <w:rPr>
          <w:rFonts w:ascii="Calibri" w:eastAsia="Times New Roman" w:hAnsi="Calibri" w:cs="Calibri"/>
        </w:rPr>
        <w:t>Public Health Nursing Team</w:t>
      </w:r>
    </w:p>
    <w:p w:rsidR="00A1444C" w:rsidRPr="00067EAE" w:rsidRDefault="00A1444C" w:rsidP="00A1444C">
      <w:pPr>
        <w:pStyle w:val="ListParagraph"/>
        <w:numPr>
          <w:ilvl w:val="0"/>
          <w:numId w:val="1"/>
        </w:numPr>
        <w:spacing w:after="0" w:line="240" w:lineRule="auto"/>
        <w:rPr>
          <w:rFonts w:ascii="Calibri" w:eastAsia="Times New Roman" w:hAnsi="Calibri" w:cs="Calibri"/>
        </w:rPr>
      </w:pPr>
      <w:r w:rsidRPr="00067EAE">
        <w:rPr>
          <w:rFonts w:ascii="Calibri" w:eastAsia="Times New Roman" w:hAnsi="Calibri" w:cs="Calibri"/>
        </w:rPr>
        <w:t>National Autism Society</w:t>
      </w:r>
    </w:p>
    <w:p w:rsidR="00A1444C" w:rsidRPr="00067EAE" w:rsidRDefault="00A1444C" w:rsidP="00A1444C">
      <w:pPr>
        <w:pStyle w:val="ListParagraph"/>
        <w:numPr>
          <w:ilvl w:val="0"/>
          <w:numId w:val="1"/>
        </w:numPr>
        <w:spacing w:after="0" w:line="240" w:lineRule="auto"/>
        <w:rPr>
          <w:rFonts w:ascii="Calibri" w:eastAsia="Times New Roman" w:hAnsi="Calibri" w:cs="Calibri"/>
        </w:rPr>
      </w:pPr>
      <w:proofErr w:type="spellStart"/>
      <w:r w:rsidRPr="00067EAE">
        <w:rPr>
          <w:rFonts w:ascii="Calibri" w:eastAsia="Times New Roman" w:hAnsi="Calibri" w:cs="Calibri"/>
        </w:rPr>
        <w:t>IPaSS</w:t>
      </w:r>
      <w:proofErr w:type="spellEnd"/>
      <w:r w:rsidRPr="00067EAE">
        <w:rPr>
          <w:rFonts w:ascii="Calibri" w:eastAsia="Times New Roman" w:hAnsi="Calibri" w:cs="Calibri"/>
        </w:rPr>
        <w:t xml:space="preserve"> – Integrated Physical and Sensory Service (Visual/Hearing/Physical)</w:t>
      </w:r>
    </w:p>
    <w:p w:rsidR="00A1444C" w:rsidRPr="00067EAE" w:rsidRDefault="00A1444C" w:rsidP="00A1444C">
      <w:pPr>
        <w:pStyle w:val="ListParagraph"/>
        <w:numPr>
          <w:ilvl w:val="0"/>
          <w:numId w:val="1"/>
        </w:numPr>
        <w:spacing w:after="0" w:line="240" w:lineRule="auto"/>
        <w:rPr>
          <w:rFonts w:ascii="Calibri" w:eastAsia="Times New Roman" w:hAnsi="Calibri" w:cs="Calibri"/>
        </w:rPr>
      </w:pPr>
      <w:r w:rsidRPr="00067EAE">
        <w:rPr>
          <w:rFonts w:ascii="Calibri" w:eastAsia="Times New Roman" w:hAnsi="Calibri" w:cs="Calibri"/>
        </w:rPr>
        <w:t>Social Care Team</w:t>
      </w:r>
    </w:p>
    <w:p w:rsidR="00A1444C" w:rsidRPr="00067EAE" w:rsidRDefault="00A1444C" w:rsidP="00A1444C">
      <w:pPr>
        <w:pStyle w:val="ListParagraph"/>
        <w:numPr>
          <w:ilvl w:val="0"/>
          <w:numId w:val="1"/>
        </w:numPr>
        <w:spacing w:after="0" w:line="240" w:lineRule="auto"/>
        <w:rPr>
          <w:rFonts w:ascii="Calibri" w:eastAsia="Times New Roman" w:hAnsi="Calibri" w:cs="Calibri"/>
        </w:rPr>
      </w:pPr>
      <w:r w:rsidRPr="00067EAE">
        <w:rPr>
          <w:rFonts w:ascii="Calibri" w:eastAsia="Times New Roman" w:hAnsi="Calibri" w:cs="Calibri"/>
        </w:rPr>
        <w:t>Kids – Parent Partnership</w:t>
      </w:r>
    </w:p>
    <w:p w:rsidR="00A1444C" w:rsidRPr="00067EAE" w:rsidRDefault="00A1444C" w:rsidP="00A1444C">
      <w:pPr>
        <w:pStyle w:val="ListParagraph"/>
        <w:numPr>
          <w:ilvl w:val="0"/>
          <w:numId w:val="1"/>
        </w:numPr>
        <w:spacing w:after="0" w:line="240" w:lineRule="auto"/>
        <w:rPr>
          <w:rFonts w:ascii="Calibri" w:eastAsia="Times New Roman" w:hAnsi="Calibri" w:cs="Calibri"/>
        </w:rPr>
      </w:pPr>
      <w:proofErr w:type="spellStart"/>
      <w:r w:rsidRPr="00067EAE">
        <w:rPr>
          <w:rFonts w:ascii="Calibri" w:eastAsia="Times New Roman" w:hAnsi="Calibri" w:cs="Calibri"/>
        </w:rPr>
        <w:t>Cruze</w:t>
      </w:r>
      <w:proofErr w:type="spellEnd"/>
      <w:r w:rsidRPr="00067EAE">
        <w:rPr>
          <w:rFonts w:ascii="Calibri" w:eastAsia="Times New Roman" w:hAnsi="Calibri" w:cs="Calibri"/>
        </w:rPr>
        <w:t xml:space="preserve"> / Dove House Bereavement Support Team</w:t>
      </w:r>
    </w:p>
    <w:p w:rsidR="00A1444C" w:rsidRPr="00067EAE" w:rsidRDefault="00A1444C" w:rsidP="00A1444C">
      <w:pPr>
        <w:pStyle w:val="ListParagraph"/>
        <w:numPr>
          <w:ilvl w:val="0"/>
          <w:numId w:val="1"/>
        </w:numPr>
        <w:spacing w:after="0" w:line="240" w:lineRule="auto"/>
        <w:rPr>
          <w:rFonts w:ascii="Calibri" w:eastAsia="Times New Roman" w:hAnsi="Calibri" w:cs="Calibri"/>
        </w:rPr>
      </w:pPr>
      <w:r w:rsidRPr="00067EAE">
        <w:rPr>
          <w:rFonts w:ascii="Calibri" w:eastAsia="Times New Roman" w:hAnsi="Calibri" w:cs="Calibri"/>
        </w:rPr>
        <w:t xml:space="preserve">Sibling Support Services – </w:t>
      </w:r>
      <w:proofErr w:type="spellStart"/>
      <w:r w:rsidRPr="00067EAE">
        <w:rPr>
          <w:rFonts w:ascii="Calibri" w:eastAsia="Times New Roman" w:hAnsi="Calibri" w:cs="Calibri"/>
        </w:rPr>
        <w:t>Barnardos</w:t>
      </w:r>
      <w:proofErr w:type="spellEnd"/>
    </w:p>
    <w:p w:rsidR="00A1444C" w:rsidRPr="00067EAE" w:rsidRDefault="00A1444C" w:rsidP="00A1444C">
      <w:pPr>
        <w:pStyle w:val="ListParagraph"/>
        <w:numPr>
          <w:ilvl w:val="0"/>
          <w:numId w:val="1"/>
        </w:numPr>
        <w:spacing w:after="0" w:line="240" w:lineRule="auto"/>
        <w:rPr>
          <w:rFonts w:ascii="Calibri" w:eastAsia="Times New Roman" w:hAnsi="Calibri" w:cs="Calibri"/>
        </w:rPr>
      </w:pPr>
      <w:r w:rsidRPr="00067EAE">
        <w:rPr>
          <w:rFonts w:ascii="Calibri" w:eastAsia="Times New Roman" w:hAnsi="Calibri" w:cs="Calibri"/>
        </w:rPr>
        <w:t xml:space="preserve">Sensory Integration Therapy - </w:t>
      </w:r>
      <w:proofErr w:type="spellStart"/>
      <w:r w:rsidRPr="00067EAE">
        <w:rPr>
          <w:rFonts w:ascii="Calibri" w:eastAsia="Times New Roman" w:hAnsi="Calibri" w:cs="Calibri"/>
        </w:rPr>
        <w:t>Barnardos</w:t>
      </w:r>
      <w:proofErr w:type="spellEnd"/>
    </w:p>
    <w:p w:rsidR="00A1444C" w:rsidRPr="00067EAE" w:rsidRDefault="00A1444C" w:rsidP="00A1444C">
      <w:pPr>
        <w:pStyle w:val="ListParagraph"/>
        <w:numPr>
          <w:ilvl w:val="0"/>
          <w:numId w:val="1"/>
        </w:numPr>
        <w:spacing w:after="0" w:line="240" w:lineRule="auto"/>
        <w:rPr>
          <w:rFonts w:ascii="Calibri" w:eastAsia="Times New Roman" w:hAnsi="Calibri" w:cs="Calibri"/>
        </w:rPr>
      </w:pPr>
      <w:r w:rsidRPr="00067EAE">
        <w:rPr>
          <w:rFonts w:ascii="Calibri" w:eastAsia="Times New Roman" w:hAnsi="Calibri" w:cs="Calibri"/>
        </w:rPr>
        <w:t>Police</w:t>
      </w:r>
    </w:p>
    <w:p w:rsidR="00A1444C" w:rsidRPr="00067EAE" w:rsidRDefault="00A1444C" w:rsidP="00A1444C">
      <w:pPr>
        <w:spacing w:after="0" w:line="240" w:lineRule="auto"/>
        <w:ind w:left="360"/>
        <w:rPr>
          <w:rFonts w:ascii="Calibri" w:eastAsia="Times New Roman" w:hAnsi="Calibri" w:cs="Calibri"/>
        </w:rPr>
      </w:pPr>
    </w:p>
    <w:p w:rsidR="00A1444C" w:rsidRPr="00067EAE" w:rsidRDefault="00A1444C" w:rsidP="00A1444C">
      <w:pPr>
        <w:spacing w:after="0" w:line="240" w:lineRule="auto"/>
        <w:rPr>
          <w:rFonts w:ascii="Calibri" w:eastAsia="Times New Roman" w:hAnsi="Calibri" w:cs="Calibri"/>
        </w:rPr>
      </w:pPr>
      <w:r w:rsidRPr="00067EAE">
        <w:rPr>
          <w:rFonts w:ascii="Calibri" w:eastAsia="Times New Roman" w:hAnsi="Calibri" w:cs="Calibri"/>
        </w:rPr>
        <w:t>Links to all of these can be found in the Hull Authority Local offer.</w:t>
      </w:r>
    </w:p>
    <w:p w:rsidR="00407D4B" w:rsidRDefault="00B115A3" w:rsidP="00A1444C">
      <w:pPr>
        <w:spacing w:after="0" w:line="240" w:lineRule="auto"/>
        <w:rPr>
          <w:rFonts w:ascii="Calibri" w:eastAsia="Times New Roman" w:hAnsi="Calibri" w:cs="Calibri"/>
          <w:u w:val="single"/>
        </w:rPr>
      </w:pPr>
      <w:hyperlink r:id="rId7" w:history="1">
        <w:r w:rsidR="00A1444C" w:rsidRPr="00067EAE">
          <w:rPr>
            <w:rFonts w:ascii="Calibri" w:eastAsia="Times New Roman" w:hAnsi="Calibri" w:cs="Calibri"/>
            <w:u w:val="single"/>
          </w:rPr>
          <w:t>https://www.connecttosupport.org/s4s/WhereILive/Council?pageId=774</w:t>
        </w:r>
      </w:hyperlink>
      <w:r w:rsidR="00407D4B">
        <w:rPr>
          <w:rFonts w:ascii="Calibri" w:eastAsia="Times New Roman" w:hAnsi="Calibri" w:cs="Calibri"/>
          <w:u w:val="single"/>
        </w:rPr>
        <w:t xml:space="preserve"> </w:t>
      </w:r>
    </w:p>
    <w:p w:rsidR="00407D4B" w:rsidRDefault="00407D4B" w:rsidP="00A1444C">
      <w:pPr>
        <w:spacing w:after="0" w:line="240" w:lineRule="auto"/>
        <w:rPr>
          <w:rFonts w:ascii="Calibri" w:eastAsia="Times New Roman" w:hAnsi="Calibri" w:cs="Calibri"/>
          <w:u w:val="single"/>
        </w:rPr>
      </w:pPr>
    </w:p>
    <w:p w:rsidR="00407D4B" w:rsidRDefault="00407D4B" w:rsidP="00A1444C">
      <w:pPr>
        <w:spacing w:after="0" w:line="240" w:lineRule="auto"/>
        <w:rPr>
          <w:rFonts w:ascii="Calibri" w:eastAsia="Times New Roman" w:hAnsi="Calibri" w:cs="Calibri"/>
          <w:u w:val="single"/>
        </w:rPr>
      </w:pPr>
    </w:p>
    <w:p w:rsidR="00407D4B" w:rsidRDefault="00407D4B" w:rsidP="00A1444C">
      <w:pPr>
        <w:spacing w:after="0" w:line="240" w:lineRule="auto"/>
        <w:rPr>
          <w:rFonts w:ascii="Calibri" w:eastAsia="Times New Roman" w:hAnsi="Calibri" w:cs="Calibri"/>
          <w:u w:val="single"/>
        </w:rPr>
      </w:pPr>
    </w:p>
    <w:p w:rsidR="00407D4B" w:rsidRDefault="00407D4B" w:rsidP="00A1444C">
      <w:pPr>
        <w:spacing w:after="0" w:line="240" w:lineRule="auto"/>
        <w:rPr>
          <w:rFonts w:ascii="Calibri" w:eastAsia="Times New Roman" w:hAnsi="Calibri" w:cs="Calibri"/>
          <w:u w:val="single"/>
        </w:rPr>
      </w:pPr>
    </w:p>
    <w:p w:rsidR="00407D4B" w:rsidRDefault="00407D4B" w:rsidP="00A1444C">
      <w:pPr>
        <w:spacing w:after="0" w:line="240" w:lineRule="auto"/>
        <w:rPr>
          <w:rFonts w:ascii="Calibri" w:eastAsia="Times New Roman" w:hAnsi="Calibri" w:cs="Calibri"/>
          <w:u w:val="single"/>
        </w:rPr>
      </w:pPr>
    </w:p>
    <w:p w:rsidR="00407D4B" w:rsidRDefault="00407D4B" w:rsidP="00A1444C">
      <w:pPr>
        <w:spacing w:after="0" w:line="240" w:lineRule="auto"/>
        <w:rPr>
          <w:rFonts w:ascii="Calibri" w:eastAsia="Times New Roman" w:hAnsi="Calibri" w:cs="Calibri"/>
          <w:u w:val="single"/>
        </w:rPr>
      </w:pPr>
    </w:p>
    <w:p w:rsidR="00407D4B" w:rsidRDefault="00407D4B" w:rsidP="00A1444C">
      <w:pPr>
        <w:spacing w:after="0" w:line="240" w:lineRule="auto"/>
        <w:rPr>
          <w:rFonts w:ascii="Calibri" w:eastAsia="Times New Roman" w:hAnsi="Calibri" w:cs="Calibri"/>
          <w:u w:val="single"/>
        </w:rPr>
      </w:pPr>
    </w:p>
    <w:p w:rsidR="00407D4B" w:rsidRDefault="00407D4B" w:rsidP="00A1444C">
      <w:pPr>
        <w:spacing w:after="0" w:line="240" w:lineRule="auto"/>
        <w:rPr>
          <w:rFonts w:ascii="Calibri" w:eastAsia="Times New Roman" w:hAnsi="Calibri" w:cs="Calibri"/>
          <w:u w:val="single"/>
        </w:rPr>
      </w:pPr>
    </w:p>
    <w:p w:rsidR="00407D4B" w:rsidRDefault="00407D4B" w:rsidP="00A1444C">
      <w:pPr>
        <w:spacing w:after="0" w:line="240" w:lineRule="auto"/>
        <w:rPr>
          <w:rFonts w:ascii="Calibri" w:eastAsia="Times New Roman" w:hAnsi="Calibri" w:cs="Calibri"/>
          <w:u w:val="single"/>
        </w:rPr>
      </w:pPr>
    </w:p>
    <w:p w:rsidR="00407D4B" w:rsidRDefault="00407D4B" w:rsidP="00A1444C">
      <w:pPr>
        <w:spacing w:after="0" w:line="240" w:lineRule="auto"/>
        <w:rPr>
          <w:rFonts w:ascii="Calibri" w:eastAsia="Times New Roman" w:hAnsi="Calibri" w:cs="Calibri"/>
          <w:u w:val="single"/>
        </w:rPr>
      </w:pPr>
    </w:p>
    <w:p w:rsidR="00407D4B" w:rsidRDefault="00407D4B" w:rsidP="00A1444C">
      <w:pPr>
        <w:spacing w:after="0" w:line="240" w:lineRule="auto"/>
        <w:rPr>
          <w:rFonts w:ascii="Calibri" w:eastAsia="Times New Roman" w:hAnsi="Calibri" w:cs="Calibri"/>
          <w:u w:val="single"/>
        </w:rPr>
      </w:pPr>
    </w:p>
    <w:p w:rsidR="00407D4B" w:rsidRDefault="00407D4B" w:rsidP="00A1444C">
      <w:pPr>
        <w:spacing w:after="0" w:line="240" w:lineRule="auto"/>
        <w:rPr>
          <w:rFonts w:ascii="Calibri" w:eastAsia="Times New Roman" w:hAnsi="Calibri" w:cs="Calibri"/>
          <w:u w:val="single"/>
        </w:rPr>
      </w:pPr>
    </w:p>
    <w:p w:rsidR="00407D4B" w:rsidRDefault="00407D4B" w:rsidP="00A1444C">
      <w:pPr>
        <w:spacing w:after="0" w:line="240" w:lineRule="auto"/>
        <w:rPr>
          <w:rFonts w:ascii="Calibri" w:eastAsia="Times New Roman" w:hAnsi="Calibri" w:cs="Calibri"/>
          <w:u w:val="single"/>
        </w:rPr>
      </w:pPr>
    </w:p>
    <w:p w:rsidR="00407D4B" w:rsidRDefault="00407D4B" w:rsidP="00A1444C">
      <w:pPr>
        <w:spacing w:after="0" w:line="240" w:lineRule="auto"/>
        <w:rPr>
          <w:rFonts w:ascii="Calibri" w:eastAsia="Times New Roman" w:hAnsi="Calibri" w:cs="Calibri"/>
          <w:u w:val="single"/>
        </w:rPr>
      </w:pPr>
    </w:p>
    <w:p w:rsidR="00407D4B" w:rsidRDefault="00407D4B" w:rsidP="00A1444C">
      <w:pPr>
        <w:spacing w:after="0" w:line="240" w:lineRule="auto"/>
        <w:rPr>
          <w:rFonts w:ascii="Calibri" w:eastAsia="Times New Roman" w:hAnsi="Calibri" w:cs="Calibri"/>
          <w:u w:val="single"/>
        </w:rPr>
      </w:pPr>
    </w:p>
    <w:p w:rsidR="00407D4B" w:rsidRDefault="00407D4B" w:rsidP="00A1444C">
      <w:pPr>
        <w:spacing w:after="0" w:line="240" w:lineRule="auto"/>
        <w:rPr>
          <w:rFonts w:ascii="Calibri" w:eastAsia="Times New Roman" w:hAnsi="Calibri" w:cs="Calibri"/>
          <w:u w:val="single"/>
        </w:rPr>
      </w:pPr>
    </w:p>
    <w:p w:rsidR="00407D4B" w:rsidRDefault="00407D4B" w:rsidP="00A1444C">
      <w:pPr>
        <w:spacing w:after="0" w:line="240" w:lineRule="auto"/>
        <w:rPr>
          <w:rFonts w:ascii="Calibri" w:eastAsia="Times New Roman" w:hAnsi="Calibri" w:cs="Calibri"/>
          <w:u w:val="single"/>
        </w:rPr>
      </w:pPr>
    </w:p>
    <w:p w:rsidR="00407D4B" w:rsidRDefault="00407D4B" w:rsidP="00A1444C">
      <w:pPr>
        <w:spacing w:after="0" w:line="240" w:lineRule="auto"/>
        <w:rPr>
          <w:rFonts w:ascii="Calibri" w:eastAsia="Times New Roman" w:hAnsi="Calibri" w:cs="Calibri"/>
          <w:u w:val="single"/>
        </w:rPr>
      </w:pPr>
    </w:p>
    <w:p w:rsidR="00407D4B" w:rsidRDefault="00407D4B" w:rsidP="00A1444C">
      <w:pPr>
        <w:spacing w:after="0" w:line="240" w:lineRule="auto"/>
        <w:rPr>
          <w:rFonts w:ascii="Calibri" w:eastAsia="Times New Roman" w:hAnsi="Calibri" w:cs="Calibri"/>
          <w:u w:val="single"/>
        </w:rPr>
      </w:pPr>
    </w:p>
    <w:p w:rsidR="00407D4B" w:rsidRDefault="00407D4B" w:rsidP="00A1444C">
      <w:pPr>
        <w:spacing w:after="0" w:line="240" w:lineRule="auto"/>
        <w:rPr>
          <w:rFonts w:ascii="Calibri" w:eastAsia="Times New Roman" w:hAnsi="Calibri" w:cs="Calibri"/>
          <w:u w:val="single"/>
        </w:rPr>
      </w:pPr>
    </w:p>
    <w:p w:rsidR="001F00B3" w:rsidRDefault="001F00B3" w:rsidP="00A1444C">
      <w:pPr>
        <w:spacing w:after="0" w:line="240" w:lineRule="auto"/>
        <w:rPr>
          <w:rFonts w:ascii="Calibri" w:eastAsia="Times New Roman" w:hAnsi="Calibri" w:cs="Calibri"/>
          <w:u w:val="single"/>
        </w:rPr>
      </w:pPr>
    </w:p>
    <w:p w:rsidR="001F00B3" w:rsidRDefault="001F00B3" w:rsidP="00A1444C">
      <w:pPr>
        <w:spacing w:after="0" w:line="240" w:lineRule="auto"/>
        <w:rPr>
          <w:rFonts w:ascii="Calibri" w:eastAsia="Times New Roman" w:hAnsi="Calibri" w:cs="Calibri"/>
          <w:u w:val="single"/>
        </w:rPr>
      </w:pPr>
    </w:p>
    <w:p w:rsidR="001F00B3" w:rsidRDefault="001F00B3" w:rsidP="00A1444C">
      <w:pPr>
        <w:spacing w:after="0" w:line="240" w:lineRule="auto"/>
        <w:rPr>
          <w:rFonts w:ascii="Calibri" w:eastAsia="Times New Roman" w:hAnsi="Calibri" w:cs="Calibri"/>
          <w:u w:val="single"/>
        </w:rPr>
      </w:pPr>
    </w:p>
    <w:p w:rsidR="00407D4B" w:rsidRDefault="00407D4B" w:rsidP="00A1444C">
      <w:pPr>
        <w:spacing w:after="0" w:line="240" w:lineRule="auto"/>
        <w:rPr>
          <w:rFonts w:ascii="Calibri" w:eastAsia="Times New Roman" w:hAnsi="Calibri" w:cs="Calibri"/>
          <w:u w:val="single"/>
        </w:rPr>
      </w:pPr>
    </w:p>
    <w:p w:rsidR="00407D4B" w:rsidRDefault="00407D4B" w:rsidP="00A1444C">
      <w:pPr>
        <w:spacing w:after="0" w:line="240" w:lineRule="auto"/>
        <w:rPr>
          <w:rFonts w:ascii="Calibri" w:eastAsia="Times New Roman" w:hAnsi="Calibri" w:cs="Calibri"/>
          <w:u w:val="single"/>
        </w:rPr>
      </w:pPr>
    </w:p>
    <w:p w:rsidR="00407D4B" w:rsidRDefault="00407D4B" w:rsidP="00A1444C">
      <w:pPr>
        <w:spacing w:after="0" w:line="240" w:lineRule="auto"/>
        <w:rPr>
          <w:rFonts w:ascii="Calibri" w:eastAsia="Times New Roman" w:hAnsi="Calibri" w:cs="Calibri"/>
          <w:u w:val="single"/>
        </w:rPr>
      </w:pPr>
    </w:p>
    <w:p w:rsidR="00407D4B" w:rsidRDefault="00407D4B" w:rsidP="00A1444C">
      <w:pPr>
        <w:spacing w:after="0" w:line="240" w:lineRule="auto"/>
        <w:rPr>
          <w:rFonts w:ascii="Calibri" w:eastAsia="Times New Roman" w:hAnsi="Calibri" w:cs="Calibri"/>
          <w:u w:val="single"/>
        </w:rPr>
      </w:pPr>
    </w:p>
    <w:p w:rsidR="00407D4B" w:rsidRDefault="00407D4B" w:rsidP="00A1444C">
      <w:pPr>
        <w:spacing w:after="0" w:line="240" w:lineRule="auto"/>
        <w:rPr>
          <w:rFonts w:ascii="Calibri" w:eastAsia="Times New Roman" w:hAnsi="Calibri" w:cs="Calibri"/>
          <w:u w:val="single"/>
        </w:rPr>
      </w:pPr>
    </w:p>
    <w:p w:rsidR="00407D4B" w:rsidRDefault="00407D4B" w:rsidP="00A1444C">
      <w:pPr>
        <w:spacing w:after="0" w:line="240" w:lineRule="auto"/>
        <w:rPr>
          <w:rFonts w:ascii="Calibri" w:eastAsia="Times New Roman" w:hAnsi="Calibri" w:cs="Calibri"/>
          <w:u w:val="single"/>
        </w:rPr>
      </w:pPr>
    </w:p>
    <w:p w:rsidR="00407D4B" w:rsidRDefault="00407D4B" w:rsidP="00A1444C">
      <w:pPr>
        <w:spacing w:after="0" w:line="240" w:lineRule="auto"/>
        <w:rPr>
          <w:rFonts w:ascii="Calibri" w:eastAsia="Times New Roman" w:hAnsi="Calibri" w:cs="Calibri"/>
          <w:u w:val="single"/>
        </w:rPr>
      </w:pPr>
    </w:p>
    <w:p w:rsidR="00407D4B" w:rsidRDefault="00407D4B" w:rsidP="00A1444C">
      <w:pPr>
        <w:spacing w:after="0" w:line="240" w:lineRule="auto"/>
        <w:rPr>
          <w:rFonts w:ascii="Calibri" w:eastAsia="Times New Roman" w:hAnsi="Calibri" w:cs="Calibri"/>
          <w:u w:val="single"/>
        </w:rPr>
      </w:pPr>
    </w:p>
    <w:p w:rsidR="00407D4B" w:rsidRDefault="00407D4B" w:rsidP="00A1444C">
      <w:pPr>
        <w:spacing w:after="0" w:line="240" w:lineRule="auto"/>
        <w:rPr>
          <w:rFonts w:ascii="Calibri" w:eastAsia="Times New Roman" w:hAnsi="Calibri" w:cs="Calibri"/>
          <w:u w:val="single"/>
        </w:rPr>
      </w:pPr>
    </w:p>
    <w:p w:rsidR="00407D4B" w:rsidRDefault="00407D4B" w:rsidP="00A1444C">
      <w:pPr>
        <w:spacing w:after="0" w:line="240" w:lineRule="auto"/>
        <w:rPr>
          <w:rFonts w:ascii="Calibri" w:eastAsia="Times New Roman" w:hAnsi="Calibri" w:cs="Calibri"/>
          <w:u w:val="single"/>
        </w:rPr>
      </w:pPr>
    </w:p>
    <w:p w:rsidR="00407D4B" w:rsidRDefault="00407D4B" w:rsidP="00A1444C">
      <w:pPr>
        <w:spacing w:after="0" w:line="240" w:lineRule="auto"/>
        <w:rPr>
          <w:rFonts w:ascii="Calibri" w:eastAsia="Times New Roman" w:hAnsi="Calibri" w:cs="Calibri"/>
          <w:u w:val="single"/>
        </w:rPr>
      </w:pPr>
    </w:p>
    <w:p w:rsidR="00407D4B" w:rsidRPr="00507AD9" w:rsidRDefault="00907A21" w:rsidP="00907A21">
      <w:pPr>
        <w:spacing w:after="0" w:line="240" w:lineRule="auto"/>
        <w:rPr>
          <w:b/>
          <w:sz w:val="48"/>
          <w:szCs w:val="48"/>
          <w:u w:val="single"/>
        </w:rPr>
      </w:pPr>
      <w:r>
        <w:rPr>
          <w:b/>
          <w:noProof/>
          <w:sz w:val="48"/>
          <w:szCs w:val="48"/>
          <w:u w:val="single"/>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4343400</wp:posOffset>
                </wp:positionH>
                <wp:positionV relativeFrom="paragraph">
                  <wp:posOffset>142875</wp:posOffset>
                </wp:positionV>
                <wp:extent cx="1476375" cy="11430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476375" cy="1143000"/>
                        </a:xfrm>
                        <a:prstGeom prst="rect">
                          <a:avLst/>
                        </a:prstGeom>
                        <a:solidFill>
                          <a:schemeClr val="lt1"/>
                        </a:solidFill>
                        <a:ln w="6350">
                          <a:solidFill>
                            <a:prstClr val="black"/>
                          </a:solidFill>
                        </a:ln>
                      </wps:spPr>
                      <wps:txbx>
                        <w:txbxContent>
                          <w:p w:rsidR="00907A21" w:rsidRPr="00907A21" w:rsidRDefault="00745434" w:rsidP="00354D59">
                            <w:pPr>
                              <w:jc w:val="center"/>
                              <w:rPr>
                                <w:color w:val="A6A6A6" w:themeColor="background1" w:themeShade="A6"/>
                              </w:rPr>
                            </w:pPr>
                            <w:r>
                              <w:rPr>
                                <w:noProof/>
                                <w:color w:val="A6A6A6" w:themeColor="background1" w:themeShade="A6"/>
                                <w:lang w:eastAsia="en-GB"/>
                              </w:rPr>
                              <w:drawing>
                                <wp:inline distT="0" distB="0" distL="0" distR="0">
                                  <wp:extent cx="1009650" cy="10452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asd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650" cy="10452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margin-left:342pt;margin-top:11.25pt;width:116.25pt;height:9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" fillcolor="white [3201]" strokeweight=".5pt">
                <v:textbox>
                  <w:txbxContent>
                    <w:p w:rsidR="00907A21" w:rsidRPr="00907A21" w:rsidRDefault="00745434" w:rsidP="00354D59">
                      <w:pPr>
                        <w:jc w:val="center"/>
                        <w:rPr>
                          <w:color w:val="A6A6A6" w:themeColor="background1" w:themeShade="A6"/>
                        </w:rPr>
                      </w:pPr>
                      <w:r>
                        <w:rPr>
                          <w:noProof/>
                          <w:color w:val="A6A6A6" w:themeColor="background1" w:themeShade="A6"/>
                          <w:lang w:eastAsia="en-GB"/>
                        </w:rPr>
                        <w:drawing>
                          <wp:inline distT="0" distB="0" distL="0" distR="0">
                            <wp:extent cx="1009650" cy="10452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asd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9650" cy="1045210"/>
                                    </a:xfrm>
                                    <a:prstGeom prst="rect">
                                      <a:avLst/>
                                    </a:prstGeom>
                                  </pic:spPr>
                                </pic:pic>
                              </a:graphicData>
                            </a:graphic>
                          </wp:inline>
                        </w:drawing>
                      </w:r>
                    </w:p>
                  </w:txbxContent>
                </v:textbox>
              </v:shape>
            </w:pict>
          </mc:Fallback>
        </mc:AlternateContent>
      </w:r>
      <w:r w:rsidR="00407D4B">
        <w:rPr>
          <w:b/>
          <w:sz w:val="48"/>
          <w:szCs w:val="48"/>
          <w:u w:val="single"/>
        </w:rPr>
        <w:t xml:space="preserve">Part 2: </w:t>
      </w:r>
      <w:r w:rsidR="00745434">
        <w:rPr>
          <w:b/>
          <w:color w:val="A6A6A6" w:themeColor="background1" w:themeShade="A6"/>
          <w:sz w:val="48"/>
          <w:szCs w:val="48"/>
          <w:u w:val="single"/>
        </w:rPr>
        <w:t>Neasden</w:t>
      </w:r>
      <w:r>
        <w:rPr>
          <w:b/>
          <w:color w:val="A6A6A6" w:themeColor="background1" w:themeShade="A6"/>
          <w:sz w:val="48"/>
          <w:szCs w:val="48"/>
          <w:u w:val="single"/>
        </w:rPr>
        <w:t xml:space="preserve"> SEN</w:t>
      </w:r>
      <w:r w:rsidR="00507AD9">
        <w:rPr>
          <w:b/>
          <w:color w:val="A6A6A6" w:themeColor="background1" w:themeShade="A6"/>
          <w:sz w:val="48"/>
          <w:szCs w:val="48"/>
          <w:u w:val="single"/>
        </w:rPr>
        <w:t>D Policy</w:t>
      </w:r>
    </w:p>
    <w:p w:rsidR="00745434" w:rsidRPr="00907A21" w:rsidRDefault="00745434" w:rsidP="00907A21">
      <w:pPr>
        <w:spacing w:after="0" w:line="240" w:lineRule="auto"/>
        <w:rPr>
          <w:b/>
          <w:color w:val="A6A6A6" w:themeColor="background1" w:themeShade="A6"/>
          <w:sz w:val="48"/>
          <w:szCs w:val="48"/>
          <w:u w:val="single"/>
        </w:rPr>
      </w:pPr>
    </w:p>
    <w:p w:rsidR="00407D4B" w:rsidRPr="00407D4B" w:rsidRDefault="00407D4B" w:rsidP="00407D4B">
      <w:pPr>
        <w:rPr>
          <w:b/>
        </w:rPr>
      </w:pPr>
      <w:r w:rsidRPr="00407D4B">
        <w:rPr>
          <w:b/>
        </w:rPr>
        <w:t>Contextual information for school</w:t>
      </w:r>
    </w:p>
    <w:p w:rsidR="00354D59" w:rsidRDefault="00354D59" w:rsidP="00354D59">
      <w:pPr>
        <w:pStyle w:val="NormalWeb"/>
        <w:shd w:val="clear" w:color="auto" w:fill="FFFFFF"/>
        <w:spacing w:before="0" w:beforeAutospacing="0" w:after="300" w:afterAutospacing="0"/>
        <w:rPr>
          <w:rFonts w:asciiTheme="minorHAnsi" w:hAnsiTheme="minorHAnsi" w:cstheme="minorHAnsi"/>
          <w:color w:val="383838"/>
          <w:sz w:val="22"/>
          <w:szCs w:val="22"/>
        </w:rPr>
      </w:pPr>
    </w:p>
    <w:p w:rsidR="00354D59" w:rsidRPr="00354D59" w:rsidRDefault="00354D59" w:rsidP="00354D59">
      <w:pPr>
        <w:pStyle w:val="NormalWeb"/>
        <w:shd w:val="clear" w:color="auto" w:fill="FFFFFF"/>
        <w:spacing w:before="0" w:beforeAutospacing="0" w:after="300" w:afterAutospacing="0"/>
        <w:rPr>
          <w:rFonts w:asciiTheme="minorHAnsi" w:hAnsiTheme="minorHAnsi" w:cstheme="minorHAnsi"/>
          <w:color w:val="383838"/>
          <w:sz w:val="22"/>
          <w:szCs w:val="22"/>
        </w:rPr>
      </w:pPr>
      <w:r w:rsidRPr="00354D59">
        <w:rPr>
          <w:rFonts w:asciiTheme="minorHAnsi" w:hAnsiTheme="minorHAnsi" w:cstheme="minorHAnsi"/>
          <w:color w:val="383838"/>
          <w:sz w:val="22"/>
          <w:szCs w:val="22"/>
        </w:rPr>
        <w:t xml:space="preserve">Neasden Primary School </w:t>
      </w:r>
      <w:r>
        <w:rPr>
          <w:rFonts w:asciiTheme="minorHAnsi" w:hAnsiTheme="minorHAnsi" w:cstheme="minorHAnsi"/>
          <w:color w:val="383838"/>
          <w:sz w:val="22"/>
          <w:szCs w:val="22"/>
        </w:rPr>
        <w:t xml:space="preserve">is an average sized school. </w:t>
      </w:r>
      <w:r w:rsidRPr="00354D59">
        <w:rPr>
          <w:rFonts w:asciiTheme="minorHAnsi" w:hAnsiTheme="minorHAnsi" w:cstheme="minorHAnsi"/>
          <w:color w:val="383838"/>
          <w:sz w:val="22"/>
          <w:szCs w:val="22"/>
        </w:rPr>
        <w:t>The school is organised into a combination of single ye</w:t>
      </w:r>
      <w:r w:rsidR="0080662B">
        <w:rPr>
          <w:rFonts w:asciiTheme="minorHAnsi" w:hAnsiTheme="minorHAnsi" w:cstheme="minorHAnsi"/>
          <w:color w:val="383838"/>
          <w:sz w:val="22"/>
          <w:szCs w:val="22"/>
        </w:rPr>
        <w:t>ar groups and mixed age classes</w:t>
      </w:r>
      <w:r w:rsidRPr="00354D59">
        <w:rPr>
          <w:rFonts w:asciiTheme="minorHAnsi" w:hAnsiTheme="minorHAnsi" w:cstheme="minorHAnsi"/>
          <w:color w:val="383838"/>
          <w:sz w:val="22"/>
          <w:szCs w:val="22"/>
        </w:rPr>
        <w:t>.</w:t>
      </w:r>
    </w:p>
    <w:p w:rsidR="00354D59" w:rsidRPr="00354D59" w:rsidRDefault="00354D59" w:rsidP="00354D59">
      <w:pPr>
        <w:pStyle w:val="NormalWeb"/>
        <w:shd w:val="clear" w:color="auto" w:fill="FFFFFF"/>
        <w:spacing w:before="0" w:beforeAutospacing="0" w:after="300" w:afterAutospacing="0"/>
        <w:rPr>
          <w:rFonts w:asciiTheme="minorHAnsi" w:hAnsiTheme="minorHAnsi" w:cstheme="minorHAnsi"/>
          <w:color w:val="383838"/>
          <w:sz w:val="22"/>
          <w:szCs w:val="22"/>
        </w:rPr>
      </w:pPr>
      <w:r w:rsidRPr="00354D59">
        <w:rPr>
          <w:rFonts w:asciiTheme="minorHAnsi" w:hAnsiTheme="minorHAnsi" w:cstheme="minorHAnsi"/>
          <w:color w:val="383838"/>
          <w:sz w:val="22"/>
          <w:szCs w:val="22"/>
        </w:rPr>
        <w:t xml:space="preserve">The main electoral ward served by the school is </w:t>
      </w:r>
      <w:proofErr w:type="spellStart"/>
      <w:r w:rsidRPr="00354D59">
        <w:rPr>
          <w:rFonts w:asciiTheme="minorHAnsi" w:hAnsiTheme="minorHAnsi" w:cstheme="minorHAnsi"/>
          <w:color w:val="383838"/>
          <w:sz w:val="22"/>
          <w:szCs w:val="22"/>
        </w:rPr>
        <w:t>Ings</w:t>
      </w:r>
      <w:proofErr w:type="spellEnd"/>
      <w:r w:rsidRPr="00354D59">
        <w:rPr>
          <w:rFonts w:asciiTheme="minorHAnsi" w:hAnsiTheme="minorHAnsi" w:cstheme="minorHAnsi"/>
          <w:color w:val="383838"/>
          <w:sz w:val="22"/>
          <w:szCs w:val="22"/>
        </w:rPr>
        <w:t xml:space="preserve"> and the level of deprivation is high with 41% of our children coming from deprived or very deprived areas. 63% of our children come from out of our catchment area. The percentage of pupils eligible for free school meals is 26% in line with </w:t>
      </w:r>
      <w:r w:rsidR="0080662B" w:rsidRPr="00354D59">
        <w:rPr>
          <w:rFonts w:asciiTheme="minorHAnsi" w:hAnsiTheme="minorHAnsi" w:cstheme="minorHAnsi"/>
          <w:color w:val="383838"/>
          <w:sz w:val="22"/>
          <w:szCs w:val="22"/>
        </w:rPr>
        <w:t>national.</w:t>
      </w:r>
      <w:r w:rsidRPr="00354D59">
        <w:rPr>
          <w:rFonts w:asciiTheme="minorHAnsi" w:hAnsiTheme="minorHAnsi" w:cstheme="minorHAnsi"/>
          <w:color w:val="383838"/>
          <w:sz w:val="22"/>
          <w:szCs w:val="22"/>
        </w:rPr>
        <w:t xml:space="preserve"> The number of pupils at the school with English as an additional language is below the national average. </w:t>
      </w:r>
      <w:r w:rsidR="0080662B">
        <w:rPr>
          <w:rFonts w:asciiTheme="minorHAnsi" w:hAnsiTheme="minorHAnsi" w:cstheme="minorHAnsi"/>
          <w:color w:val="383838"/>
          <w:sz w:val="22"/>
          <w:szCs w:val="22"/>
        </w:rPr>
        <w:t>11% of the pupil on roll are on the SEND Register which is just below the national average, 1.8% of the pupils on roll have an EHC Plan which again is just below the national average.</w:t>
      </w:r>
    </w:p>
    <w:p w:rsidR="00907A21" w:rsidRDefault="00907A21" w:rsidP="00407D4B">
      <w:pPr>
        <w:jc w:val="both"/>
      </w:pPr>
    </w:p>
    <w:p w:rsidR="00407D4B" w:rsidRPr="00507AD9" w:rsidRDefault="00407D4B" w:rsidP="00407D4B">
      <w:pPr>
        <w:jc w:val="both"/>
        <w:rPr>
          <w:b/>
          <w:u w:val="single"/>
        </w:rPr>
      </w:pPr>
      <w:r w:rsidRPr="00507AD9">
        <w:rPr>
          <w:b/>
          <w:u w:val="single"/>
        </w:rPr>
        <w:t xml:space="preserve">How the school addresses the graduated </w:t>
      </w:r>
      <w:r w:rsidR="00907A21" w:rsidRPr="00507AD9">
        <w:rPr>
          <w:b/>
          <w:u w:val="single"/>
        </w:rPr>
        <w:t>approach?</w:t>
      </w:r>
    </w:p>
    <w:p w:rsidR="00745434" w:rsidRDefault="00745434" w:rsidP="00745434">
      <w:pPr>
        <w:pStyle w:val="Default"/>
        <w:rPr>
          <w:sz w:val="22"/>
          <w:szCs w:val="22"/>
        </w:rPr>
      </w:pPr>
      <w:r>
        <w:rPr>
          <w:sz w:val="22"/>
          <w:szCs w:val="22"/>
        </w:rPr>
        <w:t xml:space="preserve">To ensure the needs of pupils are met in a timely way assess-plan-do-review is naturally built into the fabric of school practice. </w:t>
      </w:r>
    </w:p>
    <w:p w:rsidR="00745434" w:rsidRDefault="00745434" w:rsidP="00745434">
      <w:pPr>
        <w:pStyle w:val="Default"/>
        <w:rPr>
          <w:sz w:val="22"/>
          <w:szCs w:val="22"/>
        </w:rPr>
      </w:pPr>
    </w:p>
    <w:p w:rsidR="00745434" w:rsidRDefault="00745434" w:rsidP="00745434">
      <w:pPr>
        <w:pStyle w:val="Default"/>
        <w:jc w:val="center"/>
        <w:rPr>
          <w:sz w:val="22"/>
          <w:szCs w:val="22"/>
        </w:rPr>
      </w:pPr>
      <w:r w:rsidRPr="00745434">
        <w:rPr>
          <w:noProof/>
          <w:sz w:val="22"/>
          <w:szCs w:val="22"/>
          <w:lang w:eastAsia="en-GB"/>
        </w:rPr>
        <w:drawing>
          <wp:inline distT="0" distB="0" distL="0" distR="0">
            <wp:extent cx="2657475" cy="1885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1885950"/>
                    </a:xfrm>
                    <a:prstGeom prst="rect">
                      <a:avLst/>
                    </a:prstGeom>
                    <a:noFill/>
                    <a:ln>
                      <a:noFill/>
                    </a:ln>
                  </pic:spPr>
                </pic:pic>
              </a:graphicData>
            </a:graphic>
          </wp:inline>
        </w:drawing>
      </w:r>
    </w:p>
    <w:p w:rsidR="00745434" w:rsidRDefault="00745434" w:rsidP="00745434">
      <w:pPr>
        <w:pStyle w:val="Default"/>
        <w:rPr>
          <w:sz w:val="22"/>
          <w:szCs w:val="22"/>
        </w:rPr>
      </w:pPr>
      <w:r w:rsidRPr="00745434">
        <w:rPr>
          <w:b/>
          <w:sz w:val="22"/>
          <w:szCs w:val="22"/>
        </w:rPr>
        <w:t>Assess:</w:t>
      </w:r>
      <w:r>
        <w:rPr>
          <w:sz w:val="22"/>
          <w:szCs w:val="22"/>
        </w:rPr>
        <w:t xml:space="preserve"> The school undertakes a range of assessments on pupils that take into account a broad range of considerations. Assessments range in formality from discussions with colleagues about a pupil’s needs, to referral to assessment by specialist health services for instance. </w:t>
      </w:r>
    </w:p>
    <w:p w:rsidR="00745434" w:rsidRDefault="00745434" w:rsidP="00745434">
      <w:pPr>
        <w:pStyle w:val="Default"/>
        <w:rPr>
          <w:sz w:val="22"/>
          <w:szCs w:val="22"/>
        </w:rPr>
      </w:pPr>
    </w:p>
    <w:p w:rsidR="00745434" w:rsidRDefault="00745434" w:rsidP="00745434">
      <w:pPr>
        <w:pStyle w:val="Default"/>
        <w:rPr>
          <w:sz w:val="22"/>
          <w:szCs w:val="22"/>
        </w:rPr>
      </w:pPr>
      <w:r w:rsidRPr="00745434">
        <w:rPr>
          <w:b/>
          <w:sz w:val="22"/>
          <w:szCs w:val="22"/>
        </w:rPr>
        <w:t>Plan:</w:t>
      </w:r>
      <w:r>
        <w:rPr>
          <w:sz w:val="22"/>
          <w:szCs w:val="22"/>
        </w:rPr>
        <w:t xml:space="preserve"> Class teachers take into account the full breadth of learning needs of the pupils in their classes and plan the provision needs of their pupils accordingly. Planning may also involve the involvement of multiple perspectives, where a pupil’s needs may be more complex. </w:t>
      </w:r>
    </w:p>
    <w:p w:rsidR="00745434" w:rsidRDefault="00745434" w:rsidP="00745434">
      <w:pPr>
        <w:pStyle w:val="Default"/>
        <w:rPr>
          <w:sz w:val="22"/>
          <w:szCs w:val="22"/>
        </w:rPr>
      </w:pPr>
    </w:p>
    <w:p w:rsidR="00745434" w:rsidRDefault="00745434" w:rsidP="00745434">
      <w:pPr>
        <w:pStyle w:val="Default"/>
        <w:rPr>
          <w:sz w:val="22"/>
          <w:szCs w:val="22"/>
        </w:rPr>
      </w:pPr>
      <w:r w:rsidRPr="00745434">
        <w:rPr>
          <w:b/>
          <w:sz w:val="22"/>
          <w:szCs w:val="22"/>
        </w:rPr>
        <w:t>Do:</w:t>
      </w:r>
      <w:r>
        <w:rPr>
          <w:sz w:val="22"/>
          <w:szCs w:val="22"/>
        </w:rPr>
        <w:t xml:space="preserve"> Class teams employ a person centred approach to their teaching, which ensures the individual needs of a pupil are considered more personally. The practice of class teams has its foundation in high quality teaching and learning, but is also highly influenced by the training and support provided. </w:t>
      </w:r>
    </w:p>
    <w:p w:rsidR="00745434" w:rsidRDefault="00745434" w:rsidP="00745434">
      <w:pPr>
        <w:pStyle w:val="Default"/>
        <w:rPr>
          <w:sz w:val="22"/>
          <w:szCs w:val="22"/>
        </w:rPr>
      </w:pPr>
    </w:p>
    <w:p w:rsidR="00407D4B" w:rsidRPr="00407D4B" w:rsidRDefault="00745434" w:rsidP="00745434">
      <w:r w:rsidRPr="00745434">
        <w:rPr>
          <w:b/>
        </w:rPr>
        <w:t>Review:</w:t>
      </w:r>
      <w:r>
        <w:t xml:space="preserve"> Following a person-centred approach, staff members follow an inquiry mind-set to investigate and find out more about the pupils they work with. Similarly, to assessments, reviews </w:t>
      </w:r>
      <w:r>
        <w:lastRenderedPageBreak/>
        <w:t>can range in formality, from annual reviews of pupils’ EHCs to termly discussions between parents and staff.</w:t>
      </w:r>
    </w:p>
    <w:p w:rsidR="00407D4B" w:rsidRPr="00507AD9" w:rsidRDefault="00407D4B" w:rsidP="00407D4B">
      <w:pPr>
        <w:jc w:val="both"/>
        <w:rPr>
          <w:b/>
          <w:u w:val="single"/>
        </w:rPr>
      </w:pPr>
      <w:r w:rsidRPr="00507AD9">
        <w:rPr>
          <w:b/>
          <w:u w:val="single"/>
        </w:rPr>
        <w:t xml:space="preserve">Provision offered </w:t>
      </w:r>
    </w:p>
    <w:p w:rsidR="00745434" w:rsidRDefault="00745434" w:rsidP="00745434">
      <w:pPr>
        <w:pStyle w:val="Default"/>
        <w:rPr>
          <w:sz w:val="22"/>
          <w:szCs w:val="22"/>
        </w:rPr>
      </w:pPr>
      <w:r>
        <w:rPr>
          <w:sz w:val="22"/>
          <w:szCs w:val="22"/>
        </w:rPr>
        <w:t xml:space="preserve">The provision outlined in this section apply to all pupils with SEN, whether or not they have EHC Plans. </w:t>
      </w:r>
    </w:p>
    <w:p w:rsidR="00745434" w:rsidRDefault="00745434" w:rsidP="00745434">
      <w:pPr>
        <w:pStyle w:val="Default"/>
        <w:rPr>
          <w:sz w:val="22"/>
          <w:szCs w:val="22"/>
        </w:rPr>
      </w:pPr>
    </w:p>
    <w:p w:rsidR="00745434" w:rsidRDefault="00745434" w:rsidP="00745434">
      <w:pPr>
        <w:pStyle w:val="Default"/>
        <w:rPr>
          <w:sz w:val="22"/>
          <w:szCs w:val="22"/>
        </w:rPr>
      </w:pPr>
      <w:r>
        <w:rPr>
          <w:sz w:val="22"/>
          <w:szCs w:val="22"/>
        </w:rPr>
        <w:t xml:space="preserve">a) The school closely monitors the progress of all our pupils. The effectiveness of the provision pupils is evaluated by ensuring that all pupils make good or better progress. This will be reviewed termly by class teachers in collaboration with parents, the heads of department and the pupils themselves. </w:t>
      </w:r>
    </w:p>
    <w:p w:rsidR="00745434" w:rsidRDefault="00745434" w:rsidP="00745434">
      <w:pPr>
        <w:pStyle w:val="Default"/>
        <w:rPr>
          <w:sz w:val="22"/>
          <w:szCs w:val="22"/>
        </w:rPr>
      </w:pPr>
    </w:p>
    <w:p w:rsidR="00745434" w:rsidRDefault="00745434" w:rsidP="00745434">
      <w:pPr>
        <w:pStyle w:val="Default"/>
        <w:rPr>
          <w:sz w:val="22"/>
          <w:szCs w:val="22"/>
        </w:rPr>
      </w:pPr>
      <w:r w:rsidRPr="00745434">
        <w:rPr>
          <w:sz w:val="22"/>
          <w:szCs w:val="22"/>
        </w:rPr>
        <w:t>b)</w:t>
      </w:r>
      <w:r>
        <w:rPr>
          <w:sz w:val="22"/>
          <w:szCs w:val="22"/>
        </w:rPr>
        <w:t xml:space="preserve"> It should be noted that in exceptional circumstances some pupils do not make progress due to complex medical needs. For these pupils who evaluate the quality of their educational provision in terms of the pupil’s health, well-being and enjoyment. </w:t>
      </w:r>
    </w:p>
    <w:p w:rsidR="00745434" w:rsidRDefault="00745434" w:rsidP="00745434">
      <w:pPr>
        <w:pStyle w:val="Default"/>
        <w:rPr>
          <w:sz w:val="22"/>
          <w:szCs w:val="22"/>
        </w:rPr>
      </w:pPr>
    </w:p>
    <w:p w:rsidR="00745434" w:rsidRDefault="00745434" w:rsidP="00745434">
      <w:pPr>
        <w:pStyle w:val="Default"/>
        <w:rPr>
          <w:sz w:val="22"/>
          <w:szCs w:val="22"/>
        </w:rPr>
      </w:pPr>
      <w:r w:rsidRPr="00745434">
        <w:rPr>
          <w:sz w:val="22"/>
          <w:szCs w:val="22"/>
        </w:rPr>
        <w:t>c)</w:t>
      </w:r>
      <w:r>
        <w:rPr>
          <w:sz w:val="22"/>
          <w:szCs w:val="22"/>
        </w:rPr>
        <w:t xml:space="preserve"> We use a range of interventions to support our pupils. These interventions are selected and applied on a personalised basis. </w:t>
      </w:r>
    </w:p>
    <w:p w:rsidR="00745434" w:rsidRDefault="00745434" w:rsidP="00745434">
      <w:pPr>
        <w:pStyle w:val="Default"/>
        <w:rPr>
          <w:sz w:val="22"/>
          <w:szCs w:val="22"/>
        </w:rPr>
      </w:pPr>
    </w:p>
    <w:p w:rsidR="00745434" w:rsidRDefault="00745434" w:rsidP="00745434">
      <w:pPr>
        <w:pStyle w:val="Default"/>
        <w:rPr>
          <w:sz w:val="22"/>
          <w:szCs w:val="22"/>
        </w:rPr>
      </w:pPr>
      <w:r>
        <w:rPr>
          <w:sz w:val="22"/>
          <w:szCs w:val="22"/>
        </w:rPr>
        <w:t xml:space="preserve">Staff respond to children’s needs by; </w:t>
      </w:r>
    </w:p>
    <w:p w:rsidR="00745434" w:rsidRDefault="00745434" w:rsidP="00745434">
      <w:pPr>
        <w:pStyle w:val="Default"/>
        <w:rPr>
          <w:sz w:val="22"/>
          <w:szCs w:val="22"/>
        </w:rPr>
      </w:pPr>
    </w:p>
    <w:p w:rsidR="00745434" w:rsidRDefault="00745434" w:rsidP="00745434">
      <w:pPr>
        <w:pStyle w:val="Default"/>
        <w:rPr>
          <w:sz w:val="22"/>
          <w:szCs w:val="22"/>
        </w:rPr>
      </w:pPr>
      <w:r>
        <w:rPr>
          <w:sz w:val="22"/>
          <w:szCs w:val="22"/>
        </w:rPr>
        <w:t xml:space="preserve">• providing support for children who need help with communication, language and literacy; </w:t>
      </w:r>
    </w:p>
    <w:p w:rsidR="00745434" w:rsidRDefault="00745434" w:rsidP="00745434">
      <w:pPr>
        <w:pStyle w:val="Default"/>
        <w:rPr>
          <w:sz w:val="22"/>
          <w:szCs w:val="22"/>
        </w:rPr>
      </w:pPr>
    </w:p>
    <w:p w:rsidR="00745434" w:rsidRDefault="00745434" w:rsidP="00745434">
      <w:pPr>
        <w:pStyle w:val="Default"/>
        <w:rPr>
          <w:sz w:val="22"/>
          <w:szCs w:val="22"/>
        </w:rPr>
      </w:pPr>
      <w:r>
        <w:rPr>
          <w:sz w:val="22"/>
          <w:szCs w:val="22"/>
        </w:rPr>
        <w:t xml:space="preserve">• evaluating the effectiveness of the provision made for children and young people in the school; </w:t>
      </w:r>
    </w:p>
    <w:p w:rsidR="00745434" w:rsidRDefault="00745434" w:rsidP="00745434">
      <w:pPr>
        <w:pStyle w:val="Default"/>
        <w:rPr>
          <w:sz w:val="22"/>
          <w:szCs w:val="22"/>
        </w:rPr>
      </w:pPr>
    </w:p>
    <w:p w:rsidR="00745434" w:rsidRDefault="00745434" w:rsidP="00745434">
      <w:pPr>
        <w:pStyle w:val="Default"/>
        <w:rPr>
          <w:sz w:val="22"/>
          <w:szCs w:val="22"/>
        </w:rPr>
      </w:pPr>
      <w:r>
        <w:rPr>
          <w:sz w:val="22"/>
          <w:szCs w:val="22"/>
        </w:rPr>
        <w:t xml:space="preserve">• planning to develop children’s understanding through the use of all available senses and experiences; </w:t>
      </w:r>
    </w:p>
    <w:p w:rsidR="00745434" w:rsidRDefault="00745434" w:rsidP="00745434">
      <w:pPr>
        <w:pStyle w:val="Default"/>
        <w:rPr>
          <w:sz w:val="22"/>
          <w:szCs w:val="22"/>
        </w:rPr>
      </w:pPr>
    </w:p>
    <w:p w:rsidR="00745434" w:rsidRDefault="00745434" w:rsidP="00745434">
      <w:pPr>
        <w:pStyle w:val="Default"/>
        <w:rPr>
          <w:sz w:val="22"/>
          <w:szCs w:val="22"/>
        </w:rPr>
      </w:pPr>
      <w:r>
        <w:rPr>
          <w:sz w:val="22"/>
          <w:szCs w:val="22"/>
        </w:rPr>
        <w:t xml:space="preserve">• planning for children’s full participation in learning and in physical and practical activities; </w:t>
      </w:r>
    </w:p>
    <w:p w:rsidR="00745434" w:rsidRDefault="00745434" w:rsidP="00745434">
      <w:pPr>
        <w:pStyle w:val="Default"/>
        <w:rPr>
          <w:sz w:val="22"/>
          <w:szCs w:val="22"/>
        </w:rPr>
      </w:pPr>
    </w:p>
    <w:p w:rsidR="00745434" w:rsidRDefault="00745434" w:rsidP="00745434">
      <w:pPr>
        <w:pStyle w:val="Default"/>
        <w:rPr>
          <w:sz w:val="22"/>
          <w:szCs w:val="22"/>
        </w:rPr>
      </w:pPr>
      <w:r>
        <w:rPr>
          <w:sz w:val="22"/>
          <w:szCs w:val="22"/>
        </w:rPr>
        <w:t>• helping children to manage their behaviour and take part in leaning effectively and safely;</w:t>
      </w:r>
    </w:p>
    <w:p w:rsidR="00745434" w:rsidRDefault="00745434" w:rsidP="00745434">
      <w:pPr>
        <w:pStyle w:val="Default"/>
        <w:rPr>
          <w:sz w:val="22"/>
          <w:szCs w:val="22"/>
        </w:rPr>
      </w:pPr>
      <w:r>
        <w:rPr>
          <w:sz w:val="22"/>
          <w:szCs w:val="22"/>
        </w:rPr>
        <w:t xml:space="preserve"> </w:t>
      </w:r>
    </w:p>
    <w:p w:rsidR="00407D4B" w:rsidRDefault="00745434" w:rsidP="00745434">
      <w:pPr>
        <w:jc w:val="both"/>
      </w:pPr>
      <w:r>
        <w:t>• helping individuals to manage their learning, particularly trauma or stress, and to take part in learning.</w:t>
      </w:r>
    </w:p>
    <w:p w:rsidR="00407D4B" w:rsidRPr="00507AD9" w:rsidRDefault="00407D4B" w:rsidP="00407D4B">
      <w:pPr>
        <w:jc w:val="both"/>
        <w:rPr>
          <w:b/>
          <w:u w:val="single"/>
        </w:rPr>
      </w:pPr>
      <w:r w:rsidRPr="00507AD9">
        <w:rPr>
          <w:b/>
          <w:u w:val="single"/>
        </w:rPr>
        <w:t>Curriculum</w:t>
      </w:r>
    </w:p>
    <w:p w:rsidR="00745434" w:rsidRDefault="00745434" w:rsidP="00745434">
      <w:pPr>
        <w:pStyle w:val="Default"/>
        <w:rPr>
          <w:sz w:val="22"/>
          <w:szCs w:val="22"/>
        </w:rPr>
      </w:pPr>
      <w:r>
        <w:rPr>
          <w:sz w:val="22"/>
          <w:szCs w:val="22"/>
        </w:rPr>
        <w:t xml:space="preserve">Neasden provides a broad and balanced curriculum for all children. When planning, teachers set suitable learning challenges and respond to children’s’ diverse learning needs. </w:t>
      </w:r>
    </w:p>
    <w:p w:rsidR="00745434" w:rsidRDefault="00745434" w:rsidP="00745434">
      <w:pPr>
        <w:pStyle w:val="Default"/>
        <w:rPr>
          <w:sz w:val="22"/>
          <w:szCs w:val="22"/>
        </w:rPr>
      </w:pPr>
      <w:r>
        <w:rPr>
          <w:sz w:val="22"/>
          <w:szCs w:val="22"/>
        </w:rPr>
        <w:t xml:space="preserve">Teachers take account of pupils’ special educational needs and make provision where necessary to support individual or groups of children and thus enable them to participate effectively in curriculum activities. </w:t>
      </w:r>
    </w:p>
    <w:p w:rsidR="00745434" w:rsidRDefault="00745434" w:rsidP="00745434">
      <w:pPr>
        <w:pStyle w:val="Default"/>
        <w:rPr>
          <w:sz w:val="22"/>
          <w:szCs w:val="22"/>
        </w:rPr>
      </w:pPr>
      <w:r>
        <w:rPr>
          <w:sz w:val="22"/>
          <w:szCs w:val="22"/>
        </w:rPr>
        <w:t xml:space="preserve">Neasden is an inclusive school and takes action to remove barriers to learning, making reasonable adjustments, wherever possible. </w:t>
      </w:r>
    </w:p>
    <w:p w:rsidR="00745434" w:rsidRDefault="00745434" w:rsidP="00745434">
      <w:pPr>
        <w:pStyle w:val="Default"/>
        <w:rPr>
          <w:sz w:val="22"/>
          <w:szCs w:val="22"/>
        </w:rPr>
      </w:pPr>
      <w:r>
        <w:rPr>
          <w:sz w:val="22"/>
          <w:szCs w:val="22"/>
        </w:rPr>
        <w:t xml:space="preserve">Pupils will have special educational needs throughout their school career, this policy ensures that curriculum planning and assessment for pupils with special educational needs takes account of the type and extent of difficulty experienced by the child. </w:t>
      </w:r>
    </w:p>
    <w:p w:rsidR="00745434" w:rsidRDefault="00745434" w:rsidP="00745434">
      <w:pPr>
        <w:pStyle w:val="Default"/>
        <w:rPr>
          <w:sz w:val="22"/>
          <w:szCs w:val="22"/>
        </w:rPr>
      </w:pPr>
      <w:r>
        <w:rPr>
          <w:sz w:val="22"/>
          <w:szCs w:val="22"/>
        </w:rPr>
        <w:t xml:space="preserve">Our school’s curriculum takes note of person-centred planning principles by recognising the learning priorities identified by pupils, parents, school staff and other professionals through outcomes planning. </w:t>
      </w:r>
    </w:p>
    <w:p w:rsidR="00507AD9" w:rsidRDefault="00745434" w:rsidP="00745434">
      <w:pPr>
        <w:pStyle w:val="Default"/>
        <w:rPr>
          <w:sz w:val="22"/>
          <w:szCs w:val="22"/>
        </w:rPr>
      </w:pPr>
      <w:r>
        <w:rPr>
          <w:sz w:val="22"/>
          <w:szCs w:val="22"/>
        </w:rPr>
        <w:t xml:space="preserve">We recognise that pupils’ learning needs to be presented in a way that is developmentally accurate to their level of development. </w:t>
      </w:r>
    </w:p>
    <w:p w:rsidR="00745434" w:rsidRDefault="00745434" w:rsidP="00745434">
      <w:pPr>
        <w:pStyle w:val="Default"/>
        <w:rPr>
          <w:sz w:val="22"/>
          <w:szCs w:val="22"/>
        </w:rPr>
      </w:pPr>
      <w:r>
        <w:rPr>
          <w:sz w:val="22"/>
          <w:szCs w:val="22"/>
        </w:rPr>
        <w:lastRenderedPageBreak/>
        <w:t xml:space="preserve">Our school understands that engagement is crucial in supporting pupils’ understanding and as such the school offers a thematic curriculum to ease access and to spark interest in learning. </w:t>
      </w:r>
    </w:p>
    <w:p w:rsidR="00507AD9" w:rsidRPr="00407D4B" w:rsidRDefault="00745434" w:rsidP="00745434">
      <w:pPr>
        <w:jc w:val="both"/>
      </w:pPr>
      <w:r>
        <w:t>Teachers use a range of strategies to meet children’s special educational needs. Lessons have clear learning objectives; we differentiate work appropriately, and we use assessment to inform the next stage of learning.</w:t>
      </w:r>
    </w:p>
    <w:p w:rsidR="00407D4B" w:rsidRPr="00C30E46" w:rsidRDefault="00407D4B" w:rsidP="00407D4B">
      <w:pPr>
        <w:jc w:val="both"/>
        <w:rPr>
          <w:b/>
          <w:u w:val="single"/>
        </w:rPr>
      </w:pPr>
      <w:r w:rsidRPr="00C30E46">
        <w:rPr>
          <w:b/>
          <w:u w:val="single"/>
        </w:rPr>
        <w:t>Staff</w:t>
      </w:r>
    </w:p>
    <w:p w:rsidR="00507AD9" w:rsidRPr="00507AD9" w:rsidRDefault="00507AD9" w:rsidP="00507AD9">
      <w:pPr>
        <w:jc w:val="both"/>
      </w:pPr>
      <w:r w:rsidRPr="00507AD9">
        <w:t>Scho</w:t>
      </w:r>
      <w:r>
        <w:t>ol staff receive</w:t>
      </w:r>
      <w:r w:rsidRPr="00507AD9">
        <w:t xml:space="preserve"> ongoing trai</w:t>
      </w:r>
      <w:r>
        <w:t xml:space="preserve">ning and demonstrate </w:t>
      </w:r>
      <w:r w:rsidRPr="00507AD9">
        <w:t xml:space="preserve">expertise in their care, support and teaching of pupils with a broad range of needs. This policy outlines the importance of correct, efficient, fluent use of teaching strategies, tailored to support individual pupils. </w:t>
      </w:r>
    </w:p>
    <w:p w:rsidR="00507AD9" w:rsidRPr="00507AD9" w:rsidRDefault="00507AD9" w:rsidP="00507AD9">
      <w:pPr>
        <w:jc w:val="both"/>
      </w:pPr>
      <w:r w:rsidRPr="00507AD9">
        <w:t>We aim to be outward looking, up to date and innovative in ou</w:t>
      </w:r>
      <w:r>
        <w:t xml:space="preserve">r approach and operate an </w:t>
      </w:r>
      <w:r w:rsidRPr="00507AD9">
        <w:t xml:space="preserve">effective professional development programme for all staff including teachers, teaching assistants and support staff on special educational needs. Staff seek training from outside support agencies when necessary. </w:t>
      </w:r>
    </w:p>
    <w:p w:rsidR="00507AD9" w:rsidRPr="00507AD9" w:rsidRDefault="00507AD9" w:rsidP="00507AD9">
      <w:pPr>
        <w:jc w:val="both"/>
      </w:pPr>
      <w:r w:rsidRPr="00507AD9">
        <w:t>The school takes action to remove barriers to learning and actively promotes staff to employ an enquiring mind-set when wor</w:t>
      </w:r>
      <w:r>
        <w:t>king with our pupils. Neasden</w:t>
      </w:r>
      <w:r w:rsidRPr="00507AD9">
        <w:t xml:space="preserve"> recognises the importance of finding out about how our pupils learn and making valued professional judgements, so that we may best support their learning. </w:t>
      </w:r>
    </w:p>
    <w:p w:rsidR="00507AD9" w:rsidRPr="00507AD9" w:rsidRDefault="00507AD9" w:rsidP="00507AD9">
      <w:pPr>
        <w:jc w:val="both"/>
      </w:pPr>
      <w:r w:rsidRPr="00507AD9">
        <w:t xml:space="preserve">Quality first teaching, alongside high quality, personalised support for learning form the bedrock of the school’s provision. </w:t>
      </w:r>
    </w:p>
    <w:p w:rsidR="00507AD9" w:rsidRPr="00507AD9" w:rsidRDefault="00507AD9" w:rsidP="00507AD9">
      <w:pPr>
        <w:jc w:val="both"/>
      </w:pPr>
      <w:r w:rsidRPr="00507AD9">
        <w:t xml:space="preserve">Pupils’ provision is based upon the adaptations they require to learn effectively. Reasonable adjustments may be identified through person-centred planning means, when discussing outcomes, for instance. Provision may also be identified more broadly for a wider group of pupils through school improvement planning. </w:t>
      </w:r>
    </w:p>
    <w:p w:rsidR="00507AD9" w:rsidRPr="00507AD9" w:rsidRDefault="00507AD9" w:rsidP="00507AD9">
      <w:pPr>
        <w:jc w:val="both"/>
      </w:pPr>
      <w:r w:rsidRPr="00507AD9">
        <w:t xml:space="preserve">All needs for equipment and facilities will be assessed for each pupil individually. Dependent upon the nature of the need, funding may be provided by the school or requested from other appropriate agencies. </w:t>
      </w:r>
    </w:p>
    <w:p w:rsidR="00507AD9" w:rsidRPr="00507AD9" w:rsidRDefault="00507AD9" w:rsidP="00507AD9">
      <w:pPr>
        <w:jc w:val="both"/>
      </w:pPr>
      <w:r w:rsidRPr="00507AD9">
        <w:t>Pastoral support arrangements are in place to support pupils with emotional and social development. Wider arrangements are in place to support Early Help work with families.</w:t>
      </w:r>
    </w:p>
    <w:p w:rsidR="00407D4B" w:rsidRPr="00407D4B" w:rsidRDefault="00407D4B" w:rsidP="00407D4B">
      <w:pPr>
        <w:jc w:val="both"/>
      </w:pPr>
    </w:p>
    <w:p w:rsidR="00407D4B" w:rsidRPr="00C30E46" w:rsidRDefault="00507AD9" w:rsidP="00407D4B">
      <w:pPr>
        <w:jc w:val="both"/>
        <w:rPr>
          <w:b/>
          <w:u w:val="single"/>
        </w:rPr>
      </w:pPr>
      <w:r w:rsidRPr="00C30E46">
        <w:rPr>
          <w:b/>
          <w:u w:val="single"/>
        </w:rPr>
        <w:t>W</w:t>
      </w:r>
      <w:r w:rsidR="00407D4B" w:rsidRPr="00C30E46">
        <w:rPr>
          <w:b/>
          <w:u w:val="single"/>
        </w:rPr>
        <w:t>or</w:t>
      </w:r>
      <w:r w:rsidRPr="00C30E46">
        <w:rPr>
          <w:b/>
          <w:u w:val="single"/>
        </w:rPr>
        <w:t>king with parents / pupil voice</w:t>
      </w:r>
    </w:p>
    <w:p w:rsidR="00507AD9" w:rsidRDefault="00507AD9" w:rsidP="00507AD9">
      <w:pPr>
        <w:pStyle w:val="Default"/>
        <w:rPr>
          <w:b/>
          <w:bCs/>
          <w:sz w:val="22"/>
          <w:szCs w:val="22"/>
        </w:rPr>
      </w:pPr>
      <w:r>
        <w:rPr>
          <w:b/>
          <w:bCs/>
          <w:sz w:val="22"/>
          <w:szCs w:val="22"/>
        </w:rPr>
        <w:t xml:space="preserve">Pupil voice </w:t>
      </w:r>
    </w:p>
    <w:p w:rsidR="00C30E46" w:rsidRDefault="00C30E46" w:rsidP="00507AD9">
      <w:pPr>
        <w:pStyle w:val="Default"/>
        <w:rPr>
          <w:sz w:val="22"/>
          <w:szCs w:val="22"/>
        </w:rPr>
      </w:pPr>
    </w:p>
    <w:p w:rsidR="00507AD9" w:rsidRDefault="00507AD9" w:rsidP="00507AD9">
      <w:pPr>
        <w:pStyle w:val="Default"/>
        <w:rPr>
          <w:sz w:val="22"/>
          <w:szCs w:val="22"/>
        </w:rPr>
      </w:pPr>
      <w:r>
        <w:rPr>
          <w:sz w:val="22"/>
          <w:szCs w:val="22"/>
        </w:rPr>
        <w:t xml:space="preserve">The school places significant importance on pupils’ capacity to communicate in order to stay safe, express their views and understand information. </w:t>
      </w:r>
    </w:p>
    <w:p w:rsidR="00507AD9" w:rsidRDefault="00507AD9" w:rsidP="00507AD9">
      <w:pPr>
        <w:pStyle w:val="Default"/>
        <w:rPr>
          <w:sz w:val="22"/>
          <w:szCs w:val="22"/>
        </w:rPr>
      </w:pPr>
      <w:r>
        <w:rPr>
          <w:sz w:val="22"/>
          <w:szCs w:val="22"/>
        </w:rPr>
        <w:t>Ensuring pupils’ representation is of significant importance to the person-cent</w:t>
      </w:r>
      <w:r w:rsidR="00C30E46">
        <w:rPr>
          <w:sz w:val="22"/>
          <w:szCs w:val="22"/>
        </w:rPr>
        <w:t>red planning process. Neasden</w:t>
      </w:r>
      <w:r>
        <w:rPr>
          <w:sz w:val="22"/>
          <w:szCs w:val="22"/>
        </w:rPr>
        <w:t xml:space="preserve"> seeks the views of pupils routinely and at regular intervals to support their representation at meetings involving them or about them. </w:t>
      </w:r>
    </w:p>
    <w:p w:rsidR="00907A21" w:rsidRDefault="00507AD9" w:rsidP="00507AD9">
      <w:pPr>
        <w:jc w:val="both"/>
      </w:pPr>
      <w:r>
        <w:lastRenderedPageBreak/>
        <w:t>Where possible pupils are supported to give their views either verbally or in writing. Where this is not possible school staff aim to work alongside parents to ensure that the child’s wishes are clearly represented, through photos or observations for instance.</w:t>
      </w:r>
    </w:p>
    <w:p w:rsidR="00407D4B" w:rsidRPr="00407D4B" w:rsidRDefault="00C30E46" w:rsidP="00407D4B">
      <w:pPr>
        <w:jc w:val="both"/>
        <w:rPr>
          <w:b/>
        </w:rPr>
      </w:pPr>
      <w:r>
        <w:rPr>
          <w:b/>
        </w:rPr>
        <w:t>Working with parents</w:t>
      </w:r>
    </w:p>
    <w:p w:rsidR="00C30E46" w:rsidRDefault="00C30E46" w:rsidP="00C30E46">
      <w:pPr>
        <w:pStyle w:val="Default"/>
        <w:rPr>
          <w:sz w:val="22"/>
          <w:szCs w:val="22"/>
        </w:rPr>
      </w:pPr>
      <w:r>
        <w:rPr>
          <w:sz w:val="22"/>
          <w:szCs w:val="22"/>
        </w:rPr>
        <w:t xml:space="preserve">At all stages of a pupil’s time at Neasden, the school keeps parents fully informed and involved. We take account of the wishes and feelings and knowledge of parents. We encourage parents to make an active contribution to their child’s education. </w:t>
      </w:r>
    </w:p>
    <w:p w:rsidR="00C30E46" w:rsidRDefault="00C30E46" w:rsidP="00C30E46">
      <w:pPr>
        <w:pStyle w:val="Default"/>
        <w:rPr>
          <w:sz w:val="22"/>
          <w:szCs w:val="22"/>
        </w:rPr>
      </w:pPr>
    </w:p>
    <w:p w:rsidR="00C30E46" w:rsidRDefault="00C30E46" w:rsidP="00C30E46">
      <w:pPr>
        <w:pStyle w:val="Default"/>
        <w:rPr>
          <w:sz w:val="22"/>
          <w:szCs w:val="22"/>
        </w:rPr>
      </w:pPr>
      <w:r>
        <w:rPr>
          <w:sz w:val="22"/>
          <w:szCs w:val="22"/>
        </w:rPr>
        <w:t xml:space="preserve">Ensuring parents’ views of key areas for development is of significant importance to the person-centred planning process. Neasden seeks to gain the views of parents of pupils in school and is committed to supporting parents in planning for outcomes. The school works alongside parent partnership organisations to support this aim. </w:t>
      </w:r>
    </w:p>
    <w:p w:rsidR="00C30E46" w:rsidRDefault="00C30E46" w:rsidP="00C30E46">
      <w:pPr>
        <w:pStyle w:val="Default"/>
        <w:rPr>
          <w:sz w:val="22"/>
          <w:szCs w:val="22"/>
        </w:rPr>
      </w:pPr>
      <w:r>
        <w:rPr>
          <w:sz w:val="22"/>
          <w:szCs w:val="22"/>
        </w:rPr>
        <w:t xml:space="preserve">Neasden recognises the significant contribution parents can make to the education of their child and as such the school seeks to work in full partnership with parents. </w:t>
      </w:r>
    </w:p>
    <w:p w:rsidR="00C30E46" w:rsidRDefault="00C30E46" w:rsidP="00C30E46">
      <w:pPr>
        <w:pStyle w:val="Default"/>
        <w:rPr>
          <w:sz w:val="22"/>
          <w:szCs w:val="22"/>
        </w:rPr>
      </w:pPr>
    </w:p>
    <w:p w:rsidR="00C30E46" w:rsidRDefault="00C30E46" w:rsidP="00C30E46">
      <w:pPr>
        <w:pStyle w:val="Default"/>
        <w:rPr>
          <w:sz w:val="22"/>
          <w:szCs w:val="22"/>
        </w:rPr>
      </w:pPr>
      <w:r>
        <w:rPr>
          <w:sz w:val="22"/>
          <w:szCs w:val="22"/>
        </w:rPr>
        <w:t>The school has an active parent partnership committee which provides a wide range of opportunities for parents to come into school, develop skills and to meet other parents. The committee also ensure that information given to parents is easily accessible, including through the school’s website.</w:t>
      </w:r>
    </w:p>
    <w:p w:rsidR="00C30E46" w:rsidRDefault="00C30E46" w:rsidP="00C30E46">
      <w:pPr>
        <w:pStyle w:val="Default"/>
        <w:rPr>
          <w:sz w:val="22"/>
          <w:szCs w:val="22"/>
        </w:rPr>
      </w:pPr>
    </w:p>
    <w:p w:rsidR="00407D4B" w:rsidRPr="00407D4B" w:rsidRDefault="00C30E46" w:rsidP="00C30E46">
      <w:pPr>
        <w:jc w:val="both"/>
      </w:pPr>
      <w:r>
        <w:t>Neasden seeks to ensure a speedy resolution to any grievance or query that parents may have and welcome parent views on this matter.</w:t>
      </w:r>
    </w:p>
    <w:p w:rsidR="00A1444C" w:rsidRDefault="00A1444C" w:rsidP="00A1444C"/>
    <w:p w:rsidR="009E1DBC" w:rsidRDefault="009E1DBC" w:rsidP="00A1444C"/>
    <w:p w:rsidR="00C669B4" w:rsidRDefault="00C669B4" w:rsidP="00A1444C"/>
    <w:sectPr w:rsidR="00C669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E1D7B"/>
    <w:multiLevelType w:val="hybridMultilevel"/>
    <w:tmpl w:val="1B48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6604A9"/>
    <w:multiLevelType w:val="hybridMultilevel"/>
    <w:tmpl w:val="88E2E0CE"/>
    <w:lvl w:ilvl="0" w:tplc="C9FA17E8">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BA3638"/>
    <w:multiLevelType w:val="hybridMultilevel"/>
    <w:tmpl w:val="0A28DE84"/>
    <w:lvl w:ilvl="0" w:tplc="93665CC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3F28B8"/>
    <w:multiLevelType w:val="hybridMultilevel"/>
    <w:tmpl w:val="70A6FF0E"/>
    <w:lvl w:ilvl="0" w:tplc="3566FFEA">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45112A"/>
    <w:multiLevelType w:val="hybridMultilevel"/>
    <w:tmpl w:val="07F81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921DE5"/>
    <w:multiLevelType w:val="hybridMultilevel"/>
    <w:tmpl w:val="C728C52A"/>
    <w:lvl w:ilvl="0" w:tplc="4842815A">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C7B"/>
    <w:rsid w:val="00067EAE"/>
    <w:rsid w:val="000D1512"/>
    <w:rsid w:val="0011123F"/>
    <w:rsid w:val="001474C0"/>
    <w:rsid w:val="001F00B3"/>
    <w:rsid w:val="00216916"/>
    <w:rsid w:val="00303F81"/>
    <w:rsid w:val="00354D59"/>
    <w:rsid w:val="003656C9"/>
    <w:rsid w:val="003E0276"/>
    <w:rsid w:val="00407D4B"/>
    <w:rsid w:val="0044614C"/>
    <w:rsid w:val="004C16F4"/>
    <w:rsid w:val="00507AD9"/>
    <w:rsid w:val="00552F3D"/>
    <w:rsid w:val="005575D3"/>
    <w:rsid w:val="00572732"/>
    <w:rsid w:val="005B526F"/>
    <w:rsid w:val="00623CA6"/>
    <w:rsid w:val="006354C7"/>
    <w:rsid w:val="006F7869"/>
    <w:rsid w:val="00745434"/>
    <w:rsid w:val="00780C62"/>
    <w:rsid w:val="007A631D"/>
    <w:rsid w:val="0080662B"/>
    <w:rsid w:val="00890F13"/>
    <w:rsid w:val="00907A21"/>
    <w:rsid w:val="00933FC3"/>
    <w:rsid w:val="00963993"/>
    <w:rsid w:val="00964209"/>
    <w:rsid w:val="009E1DBC"/>
    <w:rsid w:val="009F282C"/>
    <w:rsid w:val="00A1444C"/>
    <w:rsid w:val="00B115A3"/>
    <w:rsid w:val="00B14C7B"/>
    <w:rsid w:val="00B503F8"/>
    <w:rsid w:val="00B95638"/>
    <w:rsid w:val="00C06881"/>
    <w:rsid w:val="00C30E46"/>
    <w:rsid w:val="00C669B4"/>
    <w:rsid w:val="00CC6877"/>
    <w:rsid w:val="00CF5701"/>
    <w:rsid w:val="00D24A12"/>
    <w:rsid w:val="00D30397"/>
    <w:rsid w:val="00D929D1"/>
    <w:rsid w:val="00D97AF5"/>
    <w:rsid w:val="00DC2F5C"/>
    <w:rsid w:val="00E96DAC"/>
    <w:rsid w:val="00EA5161"/>
    <w:rsid w:val="00F02AA2"/>
    <w:rsid w:val="00FA7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4C7"/>
    <w:rPr>
      <w:rFonts w:ascii="Tahoma" w:hAnsi="Tahoma" w:cs="Tahoma"/>
      <w:sz w:val="16"/>
      <w:szCs w:val="16"/>
    </w:rPr>
  </w:style>
  <w:style w:type="paragraph" w:styleId="ListParagraph">
    <w:name w:val="List Paragraph"/>
    <w:basedOn w:val="Normal"/>
    <w:uiPriority w:val="34"/>
    <w:qFormat/>
    <w:rsid w:val="0011123F"/>
    <w:pPr>
      <w:ind w:left="720"/>
      <w:contextualSpacing/>
    </w:pPr>
  </w:style>
  <w:style w:type="character" w:styleId="Hyperlink">
    <w:name w:val="Hyperlink"/>
    <w:basedOn w:val="DefaultParagraphFont"/>
    <w:rsid w:val="00A1444C"/>
    <w:rPr>
      <w:color w:val="0000FF"/>
      <w:u w:val="single"/>
    </w:rPr>
  </w:style>
  <w:style w:type="paragraph" w:customStyle="1" w:styleId="Default">
    <w:name w:val="Default"/>
    <w:rsid w:val="0074543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54D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4C7"/>
    <w:rPr>
      <w:rFonts w:ascii="Tahoma" w:hAnsi="Tahoma" w:cs="Tahoma"/>
      <w:sz w:val="16"/>
      <w:szCs w:val="16"/>
    </w:rPr>
  </w:style>
  <w:style w:type="paragraph" w:styleId="ListParagraph">
    <w:name w:val="List Paragraph"/>
    <w:basedOn w:val="Normal"/>
    <w:uiPriority w:val="34"/>
    <w:qFormat/>
    <w:rsid w:val="0011123F"/>
    <w:pPr>
      <w:ind w:left="720"/>
      <w:contextualSpacing/>
    </w:pPr>
  </w:style>
  <w:style w:type="character" w:styleId="Hyperlink">
    <w:name w:val="Hyperlink"/>
    <w:basedOn w:val="DefaultParagraphFont"/>
    <w:rsid w:val="00A1444C"/>
    <w:rPr>
      <w:color w:val="0000FF"/>
      <w:u w:val="single"/>
    </w:rPr>
  </w:style>
  <w:style w:type="paragraph" w:customStyle="1" w:styleId="Default">
    <w:name w:val="Default"/>
    <w:rsid w:val="0074543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54D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883166">
      <w:bodyDiv w:val="1"/>
      <w:marLeft w:val="0"/>
      <w:marRight w:val="0"/>
      <w:marTop w:val="0"/>
      <w:marBottom w:val="0"/>
      <w:divBdr>
        <w:top w:val="none" w:sz="0" w:space="0" w:color="auto"/>
        <w:left w:val="none" w:sz="0" w:space="0" w:color="auto"/>
        <w:bottom w:val="none" w:sz="0" w:space="0" w:color="auto"/>
        <w:right w:val="none" w:sz="0" w:space="0" w:color="auto"/>
      </w:divBdr>
    </w:div>
    <w:div w:id="186740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connecttosupport.org/s4s/WhereILive/Council?pageId=77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3083</Words>
  <Characters>17575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 Fenner</dc:creator>
  <cp:lastModifiedBy>Daniel</cp:lastModifiedBy>
  <cp:revision>2</cp:revision>
  <dcterms:created xsi:type="dcterms:W3CDTF">2019-02-27T20:32:00Z</dcterms:created>
  <dcterms:modified xsi:type="dcterms:W3CDTF">2019-02-27T20:32:00Z</dcterms:modified>
</cp:coreProperties>
</file>